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A2" w:rsidRPr="005A62A2" w:rsidRDefault="005A62A2" w:rsidP="005A62A2">
      <w:pPr>
        <w:rPr>
          <w:rFonts w:ascii="Times New Roman" w:hAnsi="Times New Roman" w:cs="Times New Roman"/>
          <w:b/>
          <w:sz w:val="24"/>
          <w:szCs w:val="24"/>
        </w:rPr>
      </w:pPr>
      <w:r w:rsidRPr="005A62A2">
        <w:rPr>
          <w:rFonts w:ascii="Times New Roman" w:hAnsi="Times New Roman" w:cs="Times New Roman"/>
          <w:b/>
          <w:sz w:val="24"/>
          <w:szCs w:val="24"/>
        </w:rPr>
        <w:t>The Influence of Ernest Hemingway</w:t>
      </w:r>
    </w:p>
    <w:p w:rsidR="005A62A2" w:rsidRPr="005A62A2" w:rsidRDefault="005A62A2" w:rsidP="005A62A2">
      <w:pPr>
        <w:ind w:firstLine="720"/>
        <w:rPr>
          <w:rFonts w:ascii="Times New Roman" w:hAnsi="Times New Roman" w:cs="Times New Roman"/>
          <w:sz w:val="24"/>
          <w:szCs w:val="24"/>
        </w:rPr>
      </w:pPr>
      <w:r w:rsidRPr="005A62A2">
        <w:rPr>
          <w:rFonts w:ascii="Times New Roman" w:hAnsi="Times New Roman" w:cs="Times New Roman"/>
          <w:sz w:val="24"/>
          <w:szCs w:val="24"/>
        </w:rPr>
        <w:t xml:space="preserve">The 1999 centennial of Hemingway's birth was celebrated in Florida, Idaho, Michigan, Arkansas, Massachusetts, and Illinois, as well as Cuba, Italy, France, Spain, China, and Japan. The event was commemorated with literary conferences devoted to his life and work, with public festivities, with the posthumous publication of an unfinished manuscript, True at First Light (1999), and with a great deal of media attention that focused as much on his iconic persona as on his contributions to American literature. Biographer Michael Reynolds has noted that although “Hemingway's short fiction is what changed American fiction,” particularly in the way subsequent authors wrote dialogue, “there are people who venerate Hemingway who have never read Hemingway.” Despite his reputation as a serious artist—he received the Nobel Prize for literature in 1954, and his novels The Sun Also Rises (1926) and A Farewell to Arms (1929) were included on a 1998 list of the top one hundred novels of the twentieth century—Hemingway has been </w:t>
      </w:r>
      <w:proofErr w:type="spellStart"/>
      <w:r w:rsidRPr="005A62A2">
        <w:rPr>
          <w:rFonts w:ascii="Times New Roman" w:hAnsi="Times New Roman" w:cs="Times New Roman"/>
          <w:sz w:val="24"/>
          <w:szCs w:val="24"/>
        </w:rPr>
        <w:t>commodified</w:t>
      </w:r>
      <w:proofErr w:type="spellEnd"/>
      <w:r w:rsidRPr="005A62A2">
        <w:rPr>
          <w:rFonts w:ascii="Times New Roman" w:hAnsi="Times New Roman" w:cs="Times New Roman"/>
          <w:sz w:val="24"/>
          <w:szCs w:val="24"/>
        </w:rPr>
        <w:t>, or, in author Justin Kaplan's words, “</w:t>
      </w:r>
      <w:proofErr w:type="spellStart"/>
      <w:r w:rsidRPr="005A62A2">
        <w:rPr>
          <w:rFonts w:ascii="Times New Roman" w:hAnsi="Times New Roman" w:cs="Times New Roman"/>
          <w:sz w:val="24"/>
          <w:szCs w:val="24"/>
        </w:rPr>
        <w:t>Elvisized</w:t>
      </w:r>
      <w:proofErr w:type="spellEnd"/>
      <w:r w:rsidRPr="005A62A2">
        <w:rPr>
          <w:rFonts w:ascii="Times New Roman" w:hAnsi="Times New Roman" w:cs="Times New Roman"/>
          <w:sz w:val="24"/>
          <w:szCs w:val="24"/>
        </w:rPr>
        <w:t>.” Hemingway's emblematic American masculinity is used to market everything from tourism to cookbooks to a line of furniture, and his minimalist writing style has been the subject of a yearly “International Imitation Hemingway Competition,” with the winners published in a book series entitled Best of Bad Hemingway.</w:t>
      </w:r>
    </w:p>
    <w:p w:rsidR="005A62A2" w:rsidRPr="005A62A2" w:rsidRDefault="005A62A2" w:rsidP="005A62A2">
      <w:pPr>
        <w:ind w:firstLine="720"/>
        <w:rPr>
          <w:rFonts w:ascii="Times New Roman" w:hAnsi="Times New Roman" w:cs="Times New Roman"/>
          <w:sz w:val="24"/>
          <w:szCs w:val="24"/>
        </w:rPr>
      </w:pPr>
      <w:r w:rsidRPr="005A62A2">
        <w:rPr>
          <w:rFonts w:ascii="Times New Roman" w:hAnsi="Times New Roman" w:cs="Times New Roman"/>
          <w:sz w:val="24"/>
          <w:szCs w:val="24"/>
        </w:rPr>
        <w:t xml:space="preserve">Although Hemingway's larger-than-life presence—both in life and after his dramatic suicide in 1961—has often threatened to overshadow his work, it is generally agreed that Hemingway is, in James Nagel's words, “one of the finest prose stylists in English,” an author whose work “gave rise to the minimalist movement in American fiction, to the work of Raymond Carver and Susan Minot,” as well as many others, including Richard Ford. The presenter of the 1954 Nobel Prize in literature said: “With masterly skill [Hemingway] reproduces all the nuances of the spoken word, as well as those pauses in which thought stands still and the nervous mechanism is thrown out of gear. It may sometimes sound like small talk, but it is not trivial when one gets to know his method. He prefers to leave the work of psychological reflection to his readers and this freedom is of great benefit to him in spontaneous observation.” In his book, Genius, Harold Bloom pronounced Hemingway a “minor novelist with a major style”; in The Columbia Companion to the Twentieth-Century American Short Story, Peter </w:t>
      </w:r>
      <w:proofErr w:type="spellStart"/>
      <w:r w:rsidRPr="005A62A2">
        <w:rPr>
          <w:rFonts w:ascii="Times New Roman" w:hAnsi="Times New Roman" w:cs="Times New Roman"/>
          <w:sz w:val="24"/>
          <w:szCs w:val="24"/>
        </w:rPr>
        <w:t>Mascuch</w:t>
      </w:r>
      <w:proofErr w:type="spellEnd"/>
      <w:r w:rsidRPr="005A62A2">
        <w:rPr>
          <w:rFonts w:ascii="Times New Roman" w:hAnsi="Times New Roman" w:cs="Times New Roman"/>
          <w:sz w:val="24"/>
          <w:szCs w:val="24"/>
        </w:rPr>
        <w:t xml:space="preserve"> called him “one of the great innovators of twentieth-century form.” At the Hemingway Centennial celebration at the John F. Kennedy Library in Boston, essayist Joan </w:t>
      </w:r>
      <w:proofErr w:type="spellStart"/>
      <w:r w:rsidRPr="005A62A2">
        <w:rPr>
          <w:rFonts w:ascii="Times New Roman" w:hAnsi="Times New Roman" w:cs="Times New Roman"/>
          <w:sz w:val="24"/>
          <w:szCs w:val="24"/>
        </w:rPr>
        <w:t>Didion</w:t>
      </w:r>
      <w:proofErr w:type="spellEnd"/>
      <w:r w:rsidRPr="005A62A2">
        <w:rPr>
          <w:rFonts w:ascii="Times New Roman" w:hAnsi="Times New Roman" w:cs="Times New Roman"/>
          <w:sz w:val="24"/>
          <w:szCs w:val="24"/>
        </w:rPr>
        <w:t xml:space="preserve"> declared, “This was a writer who had in his time made the English language new, changed the rhythms of the way both his own and the next few generations would speak and write and think.” At the same conference, poet Derek Walcott called the best of Hemingway's prose “an achievement superior to anything in poetry.” In a centennial article by Steve Paul, a journalist with the Kansas City Star (where Hemingway was a cub reporter from 1917-1918), author Russell Banks praised “the sheer beauty of [Hemingway's] sentences.” Charles Johnson told Paul, “I think it is impossible not to work in Hemingway's shadow, either as an imitator of his approach to prose writing or in strong reaction against it.” In a keynote address at the Seventh International Hemingway Conference, Terry </w:t>
      </w:r>
      <w:r w:rsidRPr="005A62A2">
        <w:rPr>
          <w:rFonts w:ascii="Times New Roman" w:hAnsi="Times New Roman" w:cs="Times New Roman"/>
          <w:sz w:val="24"/>
          <w:szCs w:val="24"/>
        </w:rPr>
        <w:lastRenderedPageBreak/>
        <w:t xml:space="preserve">Tempest Williams stated: “Hemingway has been a powerful mentor, in terms of what it means to create a landscape impressionistically on the page, to make it come alive, pulse, breathe, to ‘make the country so that you could walk into it.’” </w:t>
      </w:r>
    </w:p>
    <w:p w:rsidR="005A62A2" w:rsidRPr="005A62A2" w:rsidRDefault="005A62A2" w:rsidP="005A62A2">
      <w:pPr>
        <w:ind w:firstLine="720"/>
        <w:rPr>
          <w:rFonts w:ascii="Times New Roman" w:hAnsi="Times New Roman" w:cs="Times New Roman"/>
          <w:sz w:val="24"/>
          <w:szCs w:val="24"/>
        </w:rPr>
      </w:pPr>
      <w:r w:rsidRPr="005A62A2">
        <w:rPr>
          <w:rFonts w:ascii="Times New Roman" w:hAnsi="Times New Roman" w:cs="Times New Roman"/>
          <w:sz w:val="24"/>
          <w:szCs w:val="24"/>
        </w:rPr>
        <w:t>Although recognized primarily as a stylist and innovator of form, Hemingway also embraced a distinctly modern, existentialist worldview that influenced twentieth-century literature. Novels such as The Sun Also Rises and A Farewell to Arms are populated by men who are, in Hemingway's words, “hurt very badly; in the body, mind, and spirit, and also morally.” In these works, World War I casts a shadow over characters who, no longer believing in the traditions and values of the nineteenth century or in the goodness of government, are disillusioned idealists who reject nationalist propaganda and easy sentimentality. Nevertheless, the Hemingway hero struggles to make his own meaning in a world filled with cynicism and war. According to Philip Young, the “Hemingway code”—exemplified by Jake Barnes in The Sun Also Rises, Frederic Henry in A Farewell to Arms, Robert Jordan in For Whom The Bell Tolls (1940), and the fisherman Santiago in The Old Man and the Sea (1952)—involves qualities of stoicism, courage, honor, endurance, and self-control. In his interview with the Kansas City Star, Banks described the Hemingway hero as a “sort of existential hero” who reflects the “romantic alienation that [Hemingway himself] seemed to be emblematic of and that he manifested in his style as well.” Critics have also remarked upon the psychological effects of violence depicted in Hemingway's novels and short fiction, which is ever-present in his descriptions of war, bullfighting, big-game hunting, and surviving in the wilderness. Hemingway's fiction is at its strongest in its portraits of male characters struggling to define their identities and find honor in a chaotic world. For half a century, critics have generally agreed with Leslie Fielder's 1955 contention that “Hemingway is always less embarrassing when he is not attempting to deal with women.”</w:t>
      </w:r>
    </w:p>
    <w:p w:rsidR="005A62A2" w:rsidRPr="005A62A2" w:rsidRDefault="005A62A2" w:rsidP="005A62A2">
      <w:pPr>
        <w:ind w:firstLine="720"/>
        <w:rPr>
          <w:rFonts w:ascii="Times New Roman" w:hAnsi="Times New Roman" w:cs="Times New Roman"/>
          <w:sz w:val="24"/>
          <w:szCs w:val="24"/>
        </w:rPr>
      </w:pPr>
      <w:r w:rsidRPr="005A62A2">
        <w:rPr>
          <w:rFonts w:ascii="Times New Roman" w:hAnsi="Times New Roman" w:cs="Times New Roman"/>
          <w:sz w:val="24"/>
          <w:szCs w:val="24"/>
        </w:rPr>
        <w:t xml:space="preserve">At the centennial of Hemingway's birth, noted Linda Wagner-Martin, the editor Ernest Hemingway: Seven Decades of Criticism, the question was “why his writings last so well. … [What] else besides nostalgia does it provide the reader here at the very end of that twentieth century?” She noted that over the past seventy years, as views of heroism have changed, so too have critics' views of Hemingway. Rather than writing about “the code hero” much celebrated in the 1950s and 1960s, critics have become interested in the full variety of characters portrayed by Hemingway, including in his female characters. Contemporary critics are now exploring Hemingway's representation of nature, identity, and sense of place, as well as his handling of issues of race, gender, and sexual identity. With the posthumous release of The Garden of Eden (1987) and True at First Light, Hemingway's literary legacy promises to last as long as and run more deeply than his cult of personality. </w:t>
      </w:r>
    </w:p>
    <w:p w:rsidR="00D05392" w:rsidRPr="005A62A2" w:rsidRDefault="00D05392">
      <w:pPr>
        <w:rPr>
          <w:rFonts w:ascii="Times New Roman" w:hAnsi="Times New Roman" w:cs="Times New Roman"/>
          <w:sz w:val="24"/>
          <w:szCs w:val="24"/>
        </w:rPr>
      </w:pPr>
    </w:p>
    <w:sectPr w:rsidR="00D05392" w:rsidRPr="005A62A2" w:rsidSect="00D053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62A2"/>
    <w:rsid w:val="005A62A2"/>
    <w:rsid w:val="00D05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439319">
      <w:bodyDiv w:val="1"/>
      <w:marLeft w:val="0"/>
      <w:marRight w:val="0"/>
      <w:marTop w:val="0"/>
      <w:marBottom w:val="0"/>
      <w:divBdr>
        <w:top w:val="none" w:sz="0" w:space="0" w:color="auto"/>
        <w:left w:val="none" w:sz="0" w:space="0" w:color="auto"/>
        <w:bottom w:val="none" w:sz="0" w:space="0" w:color="auto"/>
        <w:right w:val="none" w:sz="0" w:space="0" w:color="auto"/>
      </w:divBdr>
      <w:divsChild>
        <w:div w:id="2055884052">
          <w:marLeft w:val="0"/>
          <w:marRight w:val="0"/>
          <w:marTop w:val="0"/>
          <w:marBottom w:val="0"/>
          <w:divBdr>
            <w:top w:val="none" w:sz="0" w:space="0" w:color="auto"/>
            <w:left w:val="none" w:sz="0" w:space="0" w:color="auto"/>
            <w:bottom w:val="none" w:sz="0" w:space="0" w:color="auto"/>
            <w:right w:val="none" w:sz="0" w:space="0" w:color="auto"/>
          </w:divBdr>
          <w:divsChild>
            <w:div w:id="1489783273">
              <w:marLeft w:val="0"/>
              <w:marRight w:val="0"/>
              <w:marTop w:val="0"/>
              <w:marBottom w:val="0"/>
              <w:divBdr>
                <w:top w:val="none" w:sz="0" w:space="0" w:color="auto"/>
                <w:left w:val="none" w:sz="0" w:space="0" w:color="auto"/>
                <w:bottom w:val="none" w:sz="0" w:space="0" w:color="auto"/>
                <w:right w:val="none" w:sz="0" w:space="0" w:color="auto"/>
              </w:divBdr>
              <w:divsChild>
                <w:div w:id="1311789965">
                  <w:marLeft w:val="0"/>
                  <w:marRight w:val="0"/>
                  <w:marTop w:val="0"/>
                  <w:marBottom w:val="0"/>
                  <w:divBdr>
                    <w:top w:val="none" w:sz="0" w:space="0" w:color="auto"/>
                    <w:left w:val="none" w:sz="0" w:space="0" w:color="auto"/>
                    <w:bottom w:val="none" w:sz="0" w:space="0" w:color="auto"/>
                    <w:right w:val="none" w:sz="0" w:space="0" w:color="auto"/>
                  </w:divBdr>
                  <w:divsChild>
                    <w:div w:id="1726028487">
                      <w:marLeft w:val="0"/>
                      <w:marRight w:val="0"/>
                      <w:marTop w:val="0"/>
                      <w:marBottom w:val="0"/>
                      <w:divBdr>
                        <w:top w:val="none" w:sz="0" w:space="0" w:color="auto"/>
                        <w:left w:val="none" w:sz="0" w:space="0" w:color="auto"/>
                        <w:bottom w:val="none" w:sz="0" w:space="0" w:color="auto"/>
                        <w:right w:val="none" w:sz="0" w:space="0" w:color="auto"/>
                      </w:divBdr>
                      <w:divsChild>
                        <w:div w:id="365101232">
                          <w:marLeft w:val="0"/>
                          <w:marRight w:val="0"/>
                          <w:marTop w:val="0"/>
                          <w:marBottom w:val="0"/>
                          <w:divBdr>
                            <w:top w:val="none" w:sz="0" w:space="0" w:color="auto"/>
                            <w:left w:val="none" w:sz="0" w:space="0" w:color="auto"/>
                            <w:bottom w:val="none" w:sz="0" w:space="0" w:color="auto"/>
                            <w:right w:val="none" w:sz="0" w:space="0" w:color="auto"/>
                          </w:divBdr>
                          <w:divsChild>
                            <w:div w:id="20867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5580</Characters>
  <Application>Microsoft Office Word</Application>
  <DocSecurity>0</DocSecurity>
  <Lines>46</Lines>
  <Paragraphs>13</Paragraphs>
  <ScaleCrop>false</ScaleCrop>
  <Company>School District 16</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valankyl</dc:creator>
  <cp:lastModifiedBy>valankyl</cp:lastModifiedBy>
  <cp:revision>1</cp:revision>
  <dcterms:created xsi:type="dcterms:W3CDTF">2011-10-24T17:31:00Z</dcterms:created>
  <dcterms:modified xsi:type="dcterms:W3CDTF">2011-10-24T17:35:00Z</dcterms:modified>
</cp:coreProperties>
</file>