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0E" w:rsidRDefault="00A65C4F" w:rsidP="00A65C4F">
      <w:pPr>
        <w:jc w:val="center"/>
        <w:rPr>
          <w:b/>
          <w:sz w:val="32"/>
          <w:szCs w:val="32"/>
        </w:rPr>
      </w:pPr>
      <w:r>
        <w:rPr>
          <w:b/>
          <w:i/>
          <w:sz w:val="32"/>
          <w:szCs w:val="32"/>
        </w:rPr>
        <w:t>To Kill a Mockingbird</w:t>
      </w:r>
      <w:r>
        <w:rPr>
          <w:b/>
          <w:sz w:val="32"/>
          <w:szCs w:val="32"/>
        </w:rPr>
        <w:t xml:space="preserve"> </w:t>
      </w:r>
      <w:r w:rsidR="00146677">
        <w:rPr>
          <w:b/>
          <w:sz w:val="32"/>
          <w:szCs w:val="32"/>
        </w:rPr>
        <w:t>Class-Wide Enrichment Project</w:t>
      </w:r>
      <w:r w:rsidR="00E9236A">
        <w:rPr>
          <w:b/>
          <w:sz w:val="32"/>
          <w:szCs w:val="32"/>
        </w:rPr>
        <w:t xml:space="preserve"> – P1</w:t>
      </w:r>
    </w:p>
    <w:p w:rsidR="00146677" w:rsidRDefault="00146677" w:rsidP="00B64BC2">
      <w:pPr>
        <w:tabs>
          <w:tab w:val="left" w:pos="90"/>
        </w:tabs>
        <w:spacing w:after="0" w:line="240" w:lineRule="auto"/>
      </w:pPr>
      <w:r w:rsidRPr="001861E1">
        <w:rPr>
          <w:i/>
        </w:rPr>
        <w:t xml:space="preserve">To Kill a Mockingbird </w:t>
      </w:r>
      <w:r w:rsidRPr="001861E1">
        <w:t xml:space="preserve">is an American classic.  According to one book reviewer, </w:t>
      </w:r>
      <w:r w:rsidRPr="001861E1">
        <w:rPr>
          <w:rFonts w:cstheme="minorHAnsi"/>
        </w:rPr>
        <w:t xml:space="preserve">“What moves </w:t>
      </w:r>
      <w:r w:rsidRPr="001861E1">
        <w:rPr>
          <w:rFonts w:cstheme="minorHAnsi"/>
          <w:i/>
          <w:iCs/>
        </w:rPr>
        <w:t>To Kill a Mockingbird</w:t>
      </w:r>
      <w:r w:rsidRPr="001861E1">
        <w:rPr>
          <w:rFonts w:cstheme="minorHAnsi"/>
        </w:rPr>
        <w:t xml:space="preserve"> to classic status is its morality and ability to draw sympathy out of readers as much today as when it was written in 1960.”</w:t>
      </w:r>
      <w:r w:rsidRPr="001861E1">
        <w:rPr>
          <w:rFonts w:ascii="Verdana" w:hAnsi="Verdana"/>
          <w:color w:val="333333"/>
        </w:rPr>
        <w:t xml:space="preserve">  </w:t>
      </w:r>
      <w:r w:rsidRPr="001861E1">
        <w:t>During this unit, we hope that you will also make connections between the novel and your lives i</w:t>
      </w:r>
      <w:r>
        <w:t xml:space="preserve">n </w:t>
      </w:r>
      <w:proofErr w:type="spellStart"/>
      <w:r>
        <w:t>Miramichi</w:t>
      </w:r>
      <w:proofErr w:type="spellEnd"/>
      <w:r>
        <w:t>, in this school,</w:t>
      </w:r>
      <w:r w:rsidRPr="001861E1">
        <w:t xml:space="preserve"> </w:t>
      </w:r>
      <w:r>
        <w:t>in your home, and in the world</w:t>
      </w:r>
      <w:r w:rsidRPr="001861E1">
        <w:t xml:space="preserve">. </w:t>
      </w:r>
      <w:r>
        <w:t xml:space="preserve">We </w:t>
      </w:r>
      <w:r w:rsidRPr="001861E1">
        <w:t>will be embarking on a project bas</w:t>
      </w:r>
      <w:r>
        <w:t>ed learning unit on the novel, which focuses on the modern relevancy of the story.  In addition to the project, we will be reading and viewing contemporary articles, videos, and stories that connect to themes in the novel.</w:t>
      </w:r>
    </w:p>
    <w:p w:rsidR="00146677" w:rsidRDefault="00146677" w:rsidP="00B64BC2">
      <w:pPr>
        <w:spacing w:after="0" w:line="240" w:lineRule="auto"/>
        <w:ind w:left="2160"/>
      </w:pPr>
    </w:p>
    <w:p w:rsidR="00146677" w:rsidRPr="004C3049" w:rsidRDefault="00720C77" w:rsidP="00B64BC2">
      <w:pPr>
        <w:spacing w:after="0" w:line="240" w:lineRule="auto"/>
        <w:ind w:left="216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2.8pt;margin-top:213.85pt;width:183.55pt;height:344.95pt;z-index:251660288;mso-width-percent:300;mso-position-horizontal-relative:page;mso-position-vertical-relative:page;mso-width-percent:300" o:allowincell="f" fillcolor="#e6eed5 [822]" stroked="f" strokecolor="#622423 [1605]" strokeweight="6pt">
            <v:fill r:id="rId5" o:title="Narrow horizontal" type="pattern"/>
            <v:stroke linestyle="thickThin"/>
            <v:textbox style="mso-next-textbox:#_x0000_s1026" inset="18pt,18pt,18pt,18pt">
              <w:txbxContent>
                <w:p w:rsidR="00B64BC2" w:rsidRPr="008540F2" w:rsidRDefault="00B64BC2" w:rsidP="00B64BC2">
                  <w:pPr>
                    <w:spacing w:after="0" w:line="240" w:lineRule="auto"/>
                    <w:rPr>
                      <w:b/>
                    </w:rPr>
                  </w:pPr>
                  <w:r w:rsidRPr="008540F2">
                    <w:rPr>
                      <w:b/>
                    </w:rPr>
                    <w:t>Outcomes (from the English Language Arts Grade 10 Curriculum):</w:t>
                  </w:r>
                </w:p>
                <w:p w:rsidR="00B64BC2" w:rsidRPr="008540F2" w:rsidRDefault="00B64BC2" w:rsidP="00B64BC2">
                  <w:pPr>
                    <w:spacing w:after="0" w:line="240" w:lineRule="auto"/>
                  </w:pPr>
                  <w:r w:rsidRPr="008540F2">
                    <w:t>Students will:</w:t>
                  </w:r>
                </w:p>
                <w:p w:rsidR="00B64BC2" w:rsidRPr="008540F2" w:rsidRDefault="008540F2" w:rsidP="00B64BC2">
                  <w:pPr>
                    <w:pStyle w:val="ListParagraph"/>
                    <w:numPr>
                      <w:ilvl w:val="0"/>
                      <w:numId w:val="2"/>
                    </w:numPr>
                    <w:spacing w:after="0" w:line="240" w:lineRule="auto"/>
                    <w:rPr>
                      <w:sz w:val="20"/>
                      <w:szCs w:val="20"/>
                    </w:rPr>
                  </w:pPr>
                  <w:r w:rsidRPr="008540F2">
                    <w:rPr>
                      <w:sz w:val="20"/>
                      <w:szCs w:val="20"/>
                    </w:rPr>
                    <w:t xml:space="preserve">Use writing and other ways of representing to extend ideas and experiences; reflect on your feelings, values, </w:t>
                  </w:r>
                  <w:proofErr w:type="gramStart"/>
                  <w:r w:rsidRPr="008540F2">
                    <w:rPr>
                      <w:sz w:val="20"/>
                      <w:szCs w:val="20"/>
                    </w:rPr>
                    <w:t>attitudes</w:t>
                  </w:r>
                  <w:proofErr w:type="gramEnd"/>
                  <w:r w:rsidRPr="008540F2">
                    <w:rPr>
                      <w:sz w:val="20"/>
                      <w:szCs w:val="20"/>
                    </w:rPr>
                    <w:t>; describe and evaluate your learning processes and strategies.</w:t>
                  </w:r>
                </w:p>
                <w:p w:rsidR="00B64BC2" w:rsidRPr="008540F2" w:rsidRDefault="00B64BC2" w:rsidP="00B64BC2">
                  <w:pPr>
                    <w:pStyle w:val="ListParagraph"/>
                    <w:numPr>
                      <w:ilvl w:val="0"/>
                      <w:numId w:val="2"/>
                    </w:numPr>
                    <w:spacing w:after="0" w:line="240" w:lineRule="auto"/>
                    <w:rPr>
                      <w:sz w:val="20"/>
                      <w:szCs w:val="20"/>
                    </w:rPr>
                  </w:pPr>
                  <w:r w:rsidRPr="008540F2">
                    <w:rPr>
                      <w:sz w:val="20"/>
                      <w:szCs w:val="20"/>
                    </w:rPr>
                    <w:t>Make thematic connections among print texts, public discourse, and media.</w:t>
                  </w:r>
                </w:p>
                <w:p w:rsidR="00B64BC2" w:rsidRPr="008540F2" w:rsidRDefault="00B64BC2" w:rsidP="00B64BC2">
                  <w:pPr>
                    <w:pStyle w:val="ListParagraph"/>
                    <w:numPr>
                      <w:ilvl w:val="0"/>
                      <w:numId w:val="2"/>
                    </w:numPr>
                    <w:spacing w:after="0" w:line="240" w:lineRule="auto"/>
                    <w:rPr>
                      <w:sz w:val="20"/>
                      <w:szCs w:val="20"/>
                    </w:rPr>
                  </w:pPr>
                  <w:r w:rsidRPr="008540F2">
                    <w:rPr>
                      <w:sz w:val="20"/>
                      <w:szCs w:val="20"/>
                    </w:rPr>
                    <w:t>Create an organizing structure appropriate to the purpose, audience, and context of texts.</w:t>
                  </w:r>
                </w:p>
                <w:p w:rsidR="00B64BC2" w:rsidRPr="008540F2" w:rsidRDefault="008540F2" w:rsidP="00B64BC2">
                  <w:pPr>
                    <w:pStyle w:val="ListParagraph"/>
                    <w:numPr>
                      <w:ilvl w:val="0"/>
                      <w:numId w:val="2"/>
                    </w:numPr>
                    <w:spacing w:after="0" w:line="240" w:lineRule="auto"/>
                    <w:rPr>
                      <w:sz w:val="20"/>
                      <w:szCs w:val="20"/>
                    </w:rPr>
                  </w:pPr>
                  <w:r w:rsidRPr="008540F2">
                    <w:rPr>
                      <w:sz w:val="20"/>
                      <w:szCs w:val="20"/>
                    </w:rPr>
                    <w:t>Recognize that oral communication involves physical qualities and language choices</w:t>
                  </w:r>
                  <w:r>
                    <w:t xml:space="preserve"> </w:t>
                  </w:r>
                  <w:r w:rsidRPr="008540F2">
                    <w:rPr>
                      <w:sz w:val="20"/>
                      <w:szCs w:val="20"/>
                    </w:rPr>
                    <w:t>depending on situation, audience and purpose.</w:t>
                  </w:r>
                </w:p>
                <w:p w:rsidR="00B64BC2" w:rsidRPr="00B64BC2" w:rsidRDefault="00B64BC2" w:rsidP="00B64BC2">
                  <w:pPr>
                    <w:rPr>
                      <w:szCs w:val="20"/>
                    </w:rPr>
                  </w:pPr>
                </w:p>
              </w:txbxContent>
            </v:textbox>
            <w10:wrap type="square" anchorx="page" anchory="page"/>
          </v:shape>
        </w:pict>
      </w:r>
      <w:r w:rsidR="004C3049">
        <w:t xml:space="preserve">For our project, we will create a class documentary on the modern relevancy of </w:t>
      </w:r>
      <w:r w:rsidR="004C3049">
        <w:rPr>
          <w:i/>
        </w:rPr>
        <w:t>To Kill a Mockingbird</w:t>
      </w:r>
      <w:r w:rsidR="004C3049">
        <w:t xml:space="preserve">.  Throughout the unit, you will have opportunities to make textual connections to the novel – the video is a culmination of these learning experiences.  You </w:t>
      </w:r>
      <w:r w:rsidR="002B7504">
        <w:t>will each be interviewed for our documentary – you will be speaking about one of the connections that you have made.</w:t>
      </w:r>
      <w:r w:rsidR="004C0BE0">
        <w:t xml:space="preserve">  </w:t>
      </w:r>
      <w:r w:rsidR="00EC4983">
        <w:t>You will have project days throughout the unit to work on your connections.</w:t>
      </w:r>
    </w:p>
    <w:p w:rsidR="00FC2B99" w:rsidRDefault="00FC2B99" w:rsidP="00B64BC2">
      <w:pPr>
        <w:spacing w:after="0" w:line="240" w:lineRule="auto"/>
        <w:ind w:left="2160"/>
        <w:rPr>
          <w:sz w:val="24"/>
          <w:szCs w:val="24"/>
        </w:rPr>
      </w:pPr>
    </w:p>
    <w:p w:rsidR="00FC2B99" w:rsidRPr="00FC2B99" w:rsidRDefault="00FC2B99" w:rsidP="00B64BC2">
      <w:pPr>
        <w:spacing w:after="0" w:line="240" w:lineRule="auto"/>
        <w:ind w:left="2160"/>
        <w:rPr>
          <w:b/>
          <w:sz w:val="24"/>
          <w:szCs w:val="24"/>
        </w:rPr>
      </w:pPr>
      <w:r w:rsidRPr="00FC2B99">
        <w:rPr>
          <w:b/>
          <w:sz w:val="24"/>
          <w:szCs w:val="24"/>
        </w:rPr>
        <w:t>Important points:</w:t>
      </w:r>
    </w:p>
    <w:p w:rsidR="00B64BC2" w:rsidRDefault="00B64BC2" w:rsidP="00B64BC2">
      <w:pPr>
        <w:pStyle w:val="ListParagraph"/>
        <w:tabs>
          <w:tab w:val="left" w:pos="3330"/>
          <w:tab w:val="left" w:pos="3600"/>
        </w:tabs>
      </w:pPr>
      <w:r>
        <w:t>-</w:t>
      </w:r>
      <w:r w:rsidR="004C0BE0" w:rsidRPr="00FC2B99">
        <w:t>Your connection should be text-to-world.</w:t>
      </w:r>
    </w:p>
    <w:p w:rsidR="00A65C4F" w:rsidRPr="00FC2B99" w:rsidRDefault="00B64BC2" w:rsidP="00B64BC2">
      <w:pPr>
        <w:pStyle w:val="ListParagraph"/>
        <w:tabs>
          <w:tab w:val="left" w:pos="3330"/>
          <w:tab w:val="left" w:pos="3600"/>
        </w:tabs>
        <w:spacing w:after="120" w:line="240" w:lineRule="auto"/>
      </w:pPr>
      <w:r>
        <w:t>-</w:t>
      </w:r>
      <w:r w:rsidR="004C0BE0" w:rsidRPr="00FC2B99">
        <w:t>Your connection will also be handed in as a written piece.  It must:</w:t>
      </w:r>
    </w:p>
    <w:p w:rsidR="00496738" w:rsidRPr="00FC2B99" w:rsidRDefault="00B64BC2" w:rsidP="00B64BC2">
      <w:pPr>
        <w:pStyle w:val="ListParagraph"/>
        <w:tabs>
          <w:tab w:val="left" w:pos="3330"/>
        </w:tabs>
        <w:spacing w:after="120" w:line="240" w:lineRule="auto"/>
        <w:ind w:left="3420"/>
      </w:pPr>
      <w:r>
        <w:t>-</w:t>
      </w:r>
      <w:r w:rsidR="00496738" w:rsidRPr="00FC2B99">
        <w:t>a description of your connection and how it relates to the novel</w:t>
      </w:r>
    </w:p>
    <w:p w:rsidR="004C0BE0" w:rsidRPr="00FC2B99" w:rsidRDefault="00B64BC2" w:rsidP="00B64BC2">
      <w:pPr>
        <w:pStyle w:val="ListParagraph"/>
        <w:tabs>
          <w:tab w:val="left" w:pos="3330"/>
        </w:tabs>
        <w:spacing w:after="120" w:line="240" w:lineRule="auto"/>
        <w:ind w:left="3420"/>
      </w:pPr>
      <w:r>
        <w:t>-</w:t>
      </w:r>
      <w:r w:rsidR="004C0BE0" w:rsidRPr="00FC2B99">
        <w:t xml:space="preserve">include at least two quotations from the novel to support your </w:t>
      </w:r>
      <w:r>
        <w:t xml:space="preserve">     </w:t>
      </w:r>
      <w:r w:rsidR="004C0BE0" w:rsidRPr="00FC2B99">
        <w:t>connection</w:t>
      </w:r>
    </w:p>
    <w:p w:rsidR="004C0BE0" w:rsidRPr="00FC2B99" w:rsidRDefault="00B64BC2" w:rsidP="00B64BC2">
      <w:pPr>
        <w:pStyle w:val="ListParagraph"/>
        <w:tabs>
          <w:tab w:val="left" w:pos="3330"/>
        </w:tabs>
        <w:spacing w:after="120" w:line="240" w:lineRule="auto"/>
        <w:ind w:left="3420"/>
      </w:pPr>
      <w:r>
        <w:t>-</w:t>
      </w:r>
      <w:r w:rsidR="004C0BE0" w:rsidRPr="00FC2B99">
        <w:t>be 1.5-2 pages in length</w:t>
      </w:r>
    </w:p>
    <w:p w:rsidR="004C0BE0" w:rsidRPr="00FC2B99" w:rsidRDefault="00B64BC2" w:rsidP="00B64BC2">
      <w:pPr>
        <w:pStyle w:val="ListParagraph"/>
        <w:tabs>
          <w:tab w:val="left" w:pos="3330"/>
        </w:tabs>
        <w:spacing w:after="120" w:line="240" w:lineRule="auto"/>
        <w:ind w:left="3420"/>
      </w:pPr>
      <w:r>
        <w:t>-</w:t>
      </w:r>
      <w:r w:rsidR="004C0BE0" w:rsidRPr="00FC2B99">
        <w:t>use MLA format (including a works cited page)</w:t>
      </w:r>
    </w:p>
    <w:p w:rsidR="00A65C4F" w:rsidRPr="00FC2B99" w:rsidRDefault="00B64BC2" w:rsidP="00B64BC2">
      <w:pPr>
        <w:tabs>
          <w:tab w:val="left" w:pos="3330"/>
        </w:tabs>
        <w:spacing w:after="120" w:line="240" w:lineRule="auto"/>
      </w:pPr>
      <w:r>
        <w:t>-</w:t>
      </w:r>
      <w:r w:rsidR="00A65C4F" w:rsidRPr="00FC2B99">
        <w:t xml:space="preserve">Be sure to </w:t>
      </w:r>
      <w:r w:rsidR="00FC2B99" w:rsidRPr="00FC2B99">
        <w:t>rehearse</w:t>
      </w:r>
      <w:r w:rsidR="00A65C4F" w:rsidRPr="00FC2B99">
        <w:t xml:space="preserve"> your connection.  </w:t>
      </w:r>
      <w:r w:rsidR="00FC2B99" w:rsidRPr="00FC2B99">
        <w:t>Although w</w:t>
      </w:r>
      <w:r w:rsidR="00A65C4F" w:rsidRPr="00FC2B99">
        <w:t xml:space="preserve">e can </w:t>
      </w:r>
      <w:r w:rsidR="00FC2B99" w:rsidRPr="00FC2B99">
        <w:t>take as many “takes” as we need, it is important to be prepared.</w:t>
      </w:r>
      <w:r w:rsidR="004307BD">
        <w:t xml:space="preserve">  It is recommended that you have a bulleted list to assist you in the speaking part.</w:t>
      </w:r>
    </w:p>
    <w:p w:rsidR="00B64BC2" w:rsidRDefault="00B64BC2" w:rsidP="00B64BC2">
      <w:pPr>
        <w:tabs>
          <w:tab w:val="left" w:pos="3330"/>
        </w:tabs>
        <w:spacing w:after="120" w:line="240" w:lineRule="auto"/>
      </w:pPr>
      <w:r>
        <w:t>-</w:t>
      </w:r>
      <w:r w:rsidR="00A65C4F" w:rsidRPr="00FC2B99">
        <w:t xml:space="preserve">There are no time restrictions, but the videographers will be editing the connections as they see fit.  </w:t>
      </w:r>
    </w:p>
    <w:p w:rsidR="00A65C4F" w:rsidRPr="00FC2B99" w:rsidRDefault="00B64BC2" w:rsidP="00B64BC2">
      <w:pPr>
        <w:tabs>
          <w:tab w:val="left" w:pos="3330"/>
        </w:tabs>
        <w:spacing w:after="120" w:line="240" w:lineRule="auto"/>
      </w:pPr>
      <w:r>
        <w:t>-</w:t>
      </w:r>
      <w:r w:rsidR="00A65C4F" w:rsidRPr="00FC2B99">
        <w:t>The videographers will instruct you where to look when they are filming, but you should not be looking at your paper.  Your presence on camera should be natural – your voice and personality should shine through.</w:t>
      </w:r>
    </w:p>
    <w:p w:rsidR="00A65C4F" w:rsidRDefault="00A65C4F" w:rsidP="00A65C4F">
      <w:pPr>
        <w:rPr>
          <w:sz w:val="24"/>
          <w:szCs w:val="24"/>
        </w:rPr>
      </w:pPr>
      <w:r>
        <w:rPr>
          <w:sz w:val="24"/>
          <w:szCs w:val="24"/>
        </w:rPr>
        <w:t xml:space="preserve">There will be </w:t>
      </w:r>
      <w:r w:rsidR="004307BD">
        <w:rPr>
          <w:sz w:val="24"/>
          <w:szCs w:val="24"/>
        </w:rPr>
        <w:t>four</w:t>
      </w:r>
      <w:r>
        <w:rPr>
          <w:sz w:val="24"/>
          <w:szCs w:val="24"/>
        </w:rPr>
        <w:t xml:space="preserve"> sittings</w:t>
      </w:r>
      <w:r w:rsidR="00FB7E24">
        <w:rPr>
          <w:sz w:val="24"/>
          <w:szCs w:val="24"/>
        </w:rPr>
        <w:t>:</w:t>
      </w:r>
    </w:p>
    <w:tbl>
      <w:tblPr>
        <w:tblStyle w:val="TableGrid"/>
        <w:tblW w:w="10440" w:type="dxa"/>
        <w:tblInd w:w="-342" w:type="dxa"/>
        <w:tblLook w:val="04A0"/>
      </w:tblPr>
      <w:tblGrid>
        <w:gridCol w:w="2610"/>
        <w:gridCol w:w="2610"/>
        <w:gridCol w:w="2610"/>
        <w:gridCol w:w="2610"/>
      </w:tblGrid>
      <w:tr w:rsidR="004307BD" w:rsidTr="004307BD">
        <w:tc>
          <w:tcPr>
            <w:tcW w:w="2610" w:type="dxa"/>
          </w:tcPr>
          <w:p w:rsidR="004307BD" w:rsidRDefault="004307BD" w:rsidP="00A65C4F">
            <w:pPr>
              <w:rPr>
                <w:b/>
                <w:sz w:val="24"/>
                <w:szCs w:val="24"/>
              </w:rPr>
            </w:pPr>
            <w:r>
              <w:rPr>
                <w:b/>
                <w:sz w:val="24"/>
                <w:szCs w:val="24"/>
              </w:rPr>
              <w:t>December 3</w:t>
            </w:r>
            <w:r w:rsidRPr="004307BD">
              <w:rPr>
                <w:b/>
                <w:sz w:val="24"/>
                <w:szCs w:val="24"/>
                <w:vertAlign w:val="superscript"/>
              </w:rPr>
              <w:t>rd</w:t>
            </w:r>
            <w:r>
              <w:rPr>
                <w:b/>
                <w:sz w:val="24"/>
                <w:szCs w:val="24"/>
              </w:rPr>
              <w:t xml:space="preserve"> </w:t>
            </w:r>
          </w:p>
          <w:p w:rsidR="004307BD" w:rsidRDefault="004307BD" w:rsidP="00A65C4F">
            <w:pPr>
              <w:rPr>
                <w:sz w:val="24"/>
                <w:szCs w:val="24"/>
              </w:rPr>
            </w:pPr>
            <w:r>
              <w:rPr>
                <w:sz w:val="24"/>
                <w:szCs w:val="24"/>
              </w:rPr>
              <w:t>Abigail Campbell</w:t>
            </w:r>
          </w:p>
          <w:p w:rsidR="004307BD" w:rsidRDefault="004307BD" w:rsidP="00A65C4F">
            <w:pPr>
              <w:rPr>
                <w:sz w:val="24"/>
                <w:szCs w:val="24"/>
              </w:rPr>
            </w:pPr>
            <w:r>
              <w:rPr>
                <w:sz w:val="24"/>
                <w:szCs w:val="24"/>
              </w:rPr>
              <w:t>Jayme Bell</w:t>
            </w:r>
          </w:p>
          <w:p w:rsidR="004307BD" w:rsidRDefault="004307BD" w:rsidP="00A65C4F">
            <w:pPr>
              <w:rPr>
                <w:sz w:val="24"/>
                <w:szCs w:val="24"/>
              </w:rPr>
            </w:pPr>
            <w:r>
              <w:rPr>
                <w:sz w:val="24"/>
                <w:szCs w:val="24"/>
              </w:rPr>
              <w:t>Laura Dickinson</w:t>
            </w:r>
          </w:p>
          <w:p w:rsidR="004307BD" w:rsidRDefault="004307BD" w:rsidP="00A65C4F">
            <w:pPr>
              <w:rPr>
                <w:sz w:val="24"/>
                <w:szCs w:val="24"/>
              </w:rPr>
            </w:pPr>
            <w:r>
              <w:rPr>
                <w:sz w:val="24"/>
                <w:szCs w:val="24"/>
              </w:rPr>
              <w:t>Anna Hayes</w:t>
            </w:r>
          </w:p>
          <w:p w:rsidR="004307BD" w:rsidRDefault="004307BD" w:rsidP="00A65C4F">
            <w:pPr>
              <w:rPr>
                <w:sz w:val="24"/>
                <w:szCs w:val="24"/>
              </w:rPr>
            </w:pPr>
            <w:r>
              <w:rPr>
                <w:sz w:val="24"/>
                <w:szCs w:val="24"/>
              </w:rPr>
              <w:t xml:space="preserve">Madison </w:t>
            </w:r>
            <w:proofErr w:type="spellStart"/>
            <w:r>
              <w:rPr>
                <w:sz w:val="24"/>
                <w:szCs w:val="24"/>
              </w:rPr>
              <w:t>Matchett</w:t>
            </w:r>
            <w:proofErr w:type="spellEnd"/>
          </w:p>
          <w:p w:rsidR="004307BD" w:rsidRPr="004307BD" w:rsidRDefault="004307BD" w:rsidP="00A65C4F">
            <w:pPr>
              <w:rPr>
                <w:sz w:val="24"/>
                <w:szCs w:val="24"/>
              </w:rPr>
            </w:pPr>
          </w:p>
        </w:tc>
        <w:tc>
          <w:tcPr>
            <w:tcW w:w="2610" w:type="dxa"/>
          </w:tcPr>
          <w:p w:rsidR="004307BD" w:rsidRPr="00E6207D" w:rsidRDefault="004307BD" w:rsidP="00DD3E79">
            <w:pPr>
              <w:rPr>
                <w:b/>
                <w:sz w:val="24"/>
                <w:szCs w:val="24"/>
              </w:rPr>
            </w:pPr>
            <w:r>
              <w:rPr>
                <w:b/>
                <w:sz w:val="24"/>
                <w:szCs w:val="24"/>
              </w:rPr>
              <w:t>December 9</w:t>
            </w:r>
            <w:r w:rsidRPr="00FB7E24">
              <w:rPr>
                <w:b/>
                <w:sz w:val="24"/>
                <w:szCs w:val="24"/>
                <w:vertAlign w:val="superscript"/>
              </w:rPr>
              <w:t>th</w:t>
            </w:r>
            <w:r>
              <w:rPr>
                <w:b/>
                <w:sz w:val="24"/>
                <w:szCs w:val="24"/>
              </w:rPr>
              <w:t xml:space="preserve"> </w:t>
            </w:r>
          </w:p>
          <w:p w:rsidR="004307BD" w:rsidRDefault="004307BD" w:rsidP="00DD3E79">
            <w:pPr>
              <w:rPr>
                <w:sz w:val="24"/>
                <w:szCs w:val="24"/>
              </w:rPr>
            </w:pPr>
            <w:proofErr w:type="spellStart"/>
            <w:r>
              <w:rPr>
                <w:sz w:val="24"/>
                <w:szCs w:val="24"/>
              </w:rPr>
              <w:t>Darrah</w:t>
            </w:r>
            <w:proofErr w:type="spellEnd"/>
            <w:r>
              <w:rPr>
                <w:sz w:val="24"/>
                <w:szCs w:val="24"/>
              </w:rPr>
              <w:t xml:space="preserve"> Chambers</w:t>
            </w:r>
          </w:p>
          <w:p w:rsidR="004307BD" w:rsidRDefault="004307BD" w:rsidP="00DD3E79">
            <w:pPr>
              <w:rPr>
                <w:sz w:val="24"/>
                <w:szCs w:val="24"/>
              </w:rPr>
            </w:pPr>
            <w:r>
              <w:rPr>
                <w:sz w:val="24"/>
                <w:szCs w:val="24"/>
              </w:rPr>
              <w:t>Jacob Elliott</w:t>
            </w:r>
          </w:p>
          <w:p w:rsidR="004307BD" w:rsidRDefault="004307BD" w:rsidP="00DD3E79">
            <w:pPr>
              <w:rPr>
                <w:sz w:val="24"/>
                <w:szCs w:val="24"/>
              </w:rPr>
            </w:pPr>
            <w:proofErr w:type="spellStart"/>
            <w:r>
              <w:rPr>
                <w:sz w:val="24"/>
                <w:szCs w:val="24"/>
              </w:rPr>
              <w:t>Kaylee</w:t>
            </w:r>
            <w:proofErr w:type="spellEnd"/>
            <w:r>
              <w:rPr>
                <w:sz w:val="24"/>
                <w:szCs w:val="24"/>
              </w:rPr>
              <w:t xml:space="preserve"> Godfrey-Russell</w:t>
            </w:r>
          </w:p>
          <w:p w:rsidR="004307BD" w:rsidRDefault="004307BD" w:rsidP="00DD3E79">
            <w:pPr>
              <w:rPr>
                <w:sz w:val="24"/>
                <w:szCs w:val="24"/>
              </w:rPr>
            </w:pPr>
            <w:proofErr w:type="spellStart"/>
            <w:r>
              <w:rPr>
                <w:sz w:val="24"/>
                <w:szCs w:val="24"/>
              </w:rPr>
              <w:t>Kaylee</w:t>
            </w:r>
            <w:proofErr w:type="spellEnd"/>
            <w:r>
              <w:rPr>
                <w:sz w:val="24"/>
                <w:szCs w:val="24"/>
              </w:rPr>
              <w:t xml:space="preserve"> Wilmot-Joe</w:t>
            </w:r>
          </w:p>
          <w:p w:rsidR="004307BD" w:rsidRDefault="004307BD" w:rsidP="00DD3E79">
            <w:pPr>
              <w:rPr>
                <w:sz w:val="24"/>
                <w:szCs w:val="24"/>
              </w:rPr>
            </w:pPr>
            <w:proofErr w:type="spellStart"/>
            <w:r>
              <w:rPr>
                <w:sz w:val="24"/>
                <w:szCs w:val="24"/>
              </w:rPr>
              <w:t>Haylie</w:t>
            </w:r>
            <w:proofErr w:type="spellEnd"/>
            <w:r>
              <w:rPr>
                <w:sz w:val="24"/>
                <w:szCs w:val="24"/>
              </w:rPr>
              <w:t xml:space="preserve"> Simmons</w:t>
            </w:r>
          </w:p>
          <w:p w:rsidR="004307BD" w:rsidRDefault="004307BD" w:rsidP="00DD3E79">
            <w:pPr>
              <w:rPr>
                <w:sz w:val="24"/>
                <w:szCs w:val="24"/>
              </w:rPr>
            </w:pPr>
          </w:p>
        </w:tc>
        <w:tc>
          <w:tcPr>
            <w:tcW w:w="2610" w:type="dxa"/>
          </w:tcPr>
          <w:p w:rsidR="004307BD" w:rsidRPr="00E6207D" w:rsidRDefault="004307BD" w:rsidP="00DD3E79">
            <w:pPr>
              <w:rPr>
                <w:b/>
                <w:sz w:val="24"/>
                <w:szCs w:val="24"/>
              </w:rPr>
            </w:pPr>
            <w:r>
              <w:rPr>
                <w:b/>
                <w:sz w:val="24"/>
                <w:szCs w:val="24"/>
              </w:rPr>
              <w:t>December 10</w:t>
            </w:r>
            <w:r w:rsidRPr="00FB7E24">
              <w:rPr>
                <w:b/>
                <w:sz w:val="24"/>
                <w:szCs w:val="24"/>
                <w:vertAlign w:val="superscript"/>
              </w:rPr>
              <w:t>th</w:t>
            </w:r>
            <w:r>
              <w:rPr>
                <w:b/>
                <w:sz w:val="24"/>
                <w:szCs w:val="24"/>
              </w:rPr>
              <w:t xml:space="preserve"> </w:t>
            </w:r>
          </w:p>
          <w:p w:rsidR="004307BD" w:rsidRDefault="004307BD" w:rsidP="00DD3E79">
            <w:pPr>
              <w:rPr>
                <w:sz w:val="24"/>
                <w:szCs w:val="24"/>
              </w:rPr>
            </w:pPr>
            <w:r>
              <w:rPr>
                <w:sz w:val="24"/>
                <w:szCs w:val="24"/>
              </w:rPr>
              <w:t>Zach Newman</w:t>
            </w:r>
          </w:p>
          <w:p w:rsidR="004307BD" w:rsidRDefault="004307BD" w:rsidP="00DD3E79">
            <w:pPr>
              <w:rPr>
                <w:sz w:val="24"/>
                <w:szCs w:val="24"/>
              </w:rPr>
            </w:pPr>
            <w:r>
              <w:rPr>
                <w:sz w:val="24"/>
                <w:szCs w:val="24"/>
              </w:rPr>
              <w:t>Ben Forrest</w:t>
            </w:r>
          </w:p>
          <w:p w:rsidR="004307BD" w:rsidRDefault="004307BD" w:rsidP="00DD3E79">
            <w:pPr>
              <w:rPr>
                <w:sz w:val="24"/>
                <w:szCs w:val="24"/>
              </w:rPr>
            </w:pPr>
            <w:r>
              <w:rPr>
                <w:sz w:val="24"/>
                <w:szCs w:val="24"/>
              </w:rPr>
              <w:t xml:space="preserve">Emma </w:t>
            </w:r>
            <w:proofErr w:type="spellStart"/>
            <w:r>
              <w:rPr>
                <w:sz w:val="24"/>
                <w:szCs w:val="24"/>
              </w:rPr>
              <w:t>Septon</w:t>
            </w:r>
            <w:proofErr w:type="spellEnd"/>
          </w:p>
          <w:p w:rsidR="004307BD" w:rsidRDefault="004307BD" w:rsidP="00DD3E79">
            <w:pPr>
              <w:rPr>
                <w:sz w:val="24"/>
                <w:szCs w:val="24"/>
              </w:rPr>
            </w:pPr>
            <w:r>
              <w:rPr>
                <w:sz w:val="24"/>
                <w:szCs w:val="24"/>
              </w:rPr>
              <w:t>Hannah King</w:t>
            </w:r>
          </w:p>
          <w:p w:rsidR="004307BD" w:rsidRDefault="004307BD" w:rsidP="00DD3E79">
            <w:pPr>
              <w:rPr>
                <w:sz w:val="24"/>
                <w:szCs w:val="24"/>
              </w:rPr>
            </w:pPr>
            <w:proofErr w:type="spellStart"/>
            <w:r>
              <w:rPr>
                <w:sz w:val="24"/>
                <w:szCs w:val="24"/>
              </w:rPr>
              <w:t>Jennica</w:t>
            </w:r>
            <w:proofErr w:type="spellEnd"/>
            <w:r>
              <w:rPr>
                <w:sz w:val="24"/>
                <w:szCs w:val="24"/>
              </w:rPr>
              <w:t xml:space="preserve"> McLean</w:t>
            </w:r>
          </w:p>
          <w:p w:rsidR="004307BD" w:rsidRDefault="004307BD" w:rsidP="00DD3E79">
            <w:pPr>
              <w:rPr>
                <w:sz w:val="24"/>
                <w:szCs w:val="24"/>
              </w:rPr>
            </w:pPr>
          </w:p>
          <w:p w:rsidR="004307BD" w:rsidRDefault="004307BD" w:rsidP="00DD3E79">
            <w:pPr>
              <w:rPr>
                <w:sz w:val="24"/>
                <w:szCs w:val="24"/>
              </w:rPr>
            </w:pPr>
          </w:p>
        </w:tc>
        <w:tc>
          <w:tcPr>
            <w:tcW w:w="2610" w:type="dxa"/>
          </w:tcPr>
          <w:p w:rsidR="004307BD" w:rsidRPr="00E6207D" w:rsidRDefault="004307BD" w:rsidP="00DD3E79">
            <w:pPr>
              <w:rPr>
                <w:b/>
                <w:sz w:val="24"/>
                <w:szCs w:val="24"/>
              </w:rPr>
            </w:pPr>
            <w:r>
              <w:rPr>
                <w:b/>
                <w:sz w:val="24"/>
                <w:szCs w:val="24"/>
              </w:rPr>
              <w:t>December 11</w:t>
            </w:r>
            <w:r w:rsidRPr="00FB7E24">
              <w:rPr>
                <w:b/>
                <w:sz w:val="24"/>
                <w:szCs w:val="24"/>
                <w:vertAlign w:val="superscript"/>
              </w:rPr>
              <w:t>th</w:t>
            </w:r>
            <w:r>
              <w:rPr>
                <w:b/>
                <w:sz w:val="24"/>
                <w:szCs w:val="24"/>
              </w:rPr>
              <w:t xml:space="preserve"> </w:t>
            </w:r>
          </w:p>
          <w:p w:rsidR="004307BD" w:rsidRDefault="004307BD" w:rsidP="004307BD">
            <w:pPr>
              <w:rPr>
                <w:sz w:val="24"/>
                <w:szCs w:val="24"/>
              </w:rPr>
            </w:pPr>
            <w:r>
              <w:rPr>
                <w:sz w:val="24"/>
                <w:szCs w:val="24"/>
              </w:rPr>
              <w:t>Kirkland Johnston</w:t>
            </w:r>
          </w:p>
          <w:p w:rsidR="004307BD" w:rsidRDefault="004307BD" w:rsidP="004307BD">
            <w:pPr>
              <w:rPr>
                <w:sz w:val="24"/>
                <w:szCs w:val="24"/>
              </w:rPr>
            </w:pPr>
            <w:r>
              <w:rPr>
                <w:sz w:val="24"/>
                <w:szCs w:val="24"/>
              </w:rPr>
              <w:t>Brianne McKay</w:t>
            </w:r>
          </w:p>
          <w:p w:rsidR="004307BD" w:rsidRDefault="004307BD" w:rsidP="004307BD">
            <w:pPr>
              <w:rPr>
                <w:sz w:val="24"/>
                <w:szCs w:val="24"/>
              </w:rPr>
            </w:pPr>
            <w:r>
              <w:rPr>
                <w:sz w:val="24"/>
                <w:szCs w:val="24"/>
              </w:rPr>
              <w:t>Mariah Martin</w:t>
            </w:r>
          </w:p>
          <w:p w:rsidR="004307BD" w:rsidRDefault="004307BD" w:rsidP="004307BD">
            <w:pPr>
              <w:rPr>
                <w:sz w:val="24"/>
                <w:szCs w:val="24"/>
              </w:rPr>
            </w:pPr>
            <w:r>
              <w:rPr>
                <w:sz w:val="24"/>
                <w:szCs w:val="24"/>
              </w:rPr>
              <w:t xml:space="preserve">Matthew </w:t>
            </w:r>
            <w:proofErr w:type="spellStart"/>
            <w:r>
              <w:rPr>
                <w:sz w:val="24"/>
                <w:szCs w:val="24"/>
              </w:rPr>
              <w:t>Surette</w:t>
            </w:r>
            <w:proofErr w:type="spellEnd"/>
          </w:p>
          <w:p w:rsidR="004307BD" w:rsidRDefault="004307BD" w:rsidP="00DD3E79">
            <w:pPr>
              <w:rPr>
                <w:sz w:val="24"/>
                <w:szCs w:val="24"/>
              </w:rPr>
            </w:pPr>
            <w:r>
              <w:rPr>
                <w:sz w:val="24"/>
                <w:szCs w:val="24"/>
              </w:rPr>
              <w:t>Sheridan Ward</w:t>
            </w:r>
          </w:p>
          <w:p w:rsidR="004307BD" w:rsidRDefault="004307BD" w:rsidP="00DD3E79">
            <w:pPr>
              <w:rPr>
                <w:sz w:val="24"/>
                <w:szCs w:val="24"/>
              </w:rPr>
            </w:pPr>
          </w:p>
          <w:p w:rsidR="004307BD" w:rsidRDefault="004307BD" w:rsidP="00DD3E79">
            <w:pPr>
              <w:rPr>
                <w:sz w:val="24"/>
                <w:szCs w:val="24"/>
              </w:rPr>
            </w:pPr>
          </w:p>
          <w:p w:rsidR="000637C5" w:rsidRPr="000637C5" w:rsidRDefault="000637C5" w:rsidP="00DD3E79">
            <w:pPr>
              <w:rPr>
                <w:b/>
                <w:sz w:val="24"/>
                <w:szCs w:val="24"/>
              </w:rPr>
            </w:pPr>
            <w:r w:rsidRPr="000637C5">
              <w:rPr>
                <w:b/>
                <w:sz w:val="24"/>
                <w:szCs w:val="24"/>
              </w:rPr>
              <w:t>*Written piece due</w:t>
            </w:r>
          </w:p>
          <w:p w:rsidR="004307BD" w:rsidRDefault="004307BD" w:rsidP="00DD3E79">
            <w:pPr>
              <w:rPr>
                <w:sz w:val="24"/>
                <w:szCs w:val="24"/>
              </w:rPr>
            </w:pPr>
          </w:p>
        </w:tc>
      </w:tr>
    </w:tbl>
    <w:p w:rsidR="00E9236A" w:rsidRDefault="00E9236A" w:rsidP="00EC4983">
      <w:pPr>
        <w:rPr>
          <w:sz w:val="24"/>
          <w:szCs w:val="24"/>
        </w:rPr>
      </w:pPr>
    </w:p>
    <w:p w:rsidR="00E9236A" w:rsidRDefault="00E9236A" w:rsidP="00E9236A">
      <w:pPr>
        <w:jc w:val="center"/>
        <w:rPr>
          <w:b/>
          <w:sz w:val="32"/>
          <w:szCs w:val="32"/>
        </w:rPr>
      </w:pPr>
      <w:r>
        <w:rPr>
          <w:sz w:val="24"/>
          <w:szCs w:val="24"/>
        </w:rPr>
        <w:br w:type="page"/>
      </w:r>
      <w:r>
        <w:rPr>
          <w:b/>
          <w:i/>
          <w:sz w:val="32"/>
          <w:szCs w:val="32"/>
        </w:rPr>
        <w:lastRenderedPageBreak/>
        <w:t>To Kill a Mockingbird</w:t>
      </w:r>
      <w:r>
        <w:rPr>
          <w:b/>
          <w:sz w:val="32"/>
          <w:szCs w:val="32"/>
        </w:rPr>
        <w:t xml:space="preserve"> Class-Wide Enrichment Project – P6</w:t>
      </w:r>
    </w:p>
    <w:p w:rsidR="00E9236A" w:rsidRDefault="00E9236A" w:rsidP="00E9236A">
      <w:pPr>
        <w:tabs>
          <w:tab w:val="left" w:pos="90"/>
        </w:tabs>
        <w:spacing w:after="0" w:line="240" w:lineRule="auto"/>
      </w:pPr>
      <w:r w:rsidRPr="001861E1">
        <w:rPr>
          <w:i/>
        </w:rPr>
        <w:t xml:space="preserve">To Kill a Mockingbird </w:t>
      </w:r>
      <w:r w:rsidRPr="001861E1">
        <w:t xml:space="preserve">is an American classic.  According to one book reviewer, </w:t>
      </w:r>
      <w:r w:rsidRPr="001861E1">
        <w:rPr>
          <w:rFonts w:cstheme="minorHAnsi"/>
        </w:rPr>
        <w:t xml:space="preserve">“What moves </w:t>
      </w:r>
      <w:r w:rsidRPr="001861E1">
        <w:rPr>
          <w:rFonts w:cstheme="minorHAnsi"/>
          <w:i/>
          <w:iCs/>
        </w:rPr>
        <w:t>To Kill a Mockingbird</w:t>
      </w:r>
      <w:r w:rsidRPr="001861E1">
        <w:rPr>
          <w:rFonts w:cstheme="minorHAnsi"/>
        </w:rPr>
        <w:t xml:space="preserve"> to classic status is its morality and ability to draw sympathy out of readers as much today as when it was written in 1960.”</w:t>
      </w:r>
      <w:r w:rsidRPr="001861E1">
        <w:rPr>
          <w:rFonts w:ascii="Verdana" w:hAnsi="Verdana"/>
          <w:color w:val="333333"/>
        </w:rPr>
        <w:t xml:space="preserve">  </w:t>
      </w:r>
      <w:r w:rsidRPr="001861E1">
        <w:t>During this unit, we hope that you will also make connections between the novel and your lives i</w:t>
      </w:r>
      <w:r>
        <w:t xml:space="preserve">n </w:t>
      </w:r>
      <w:proofErr w:type="spellStart"/>
      <w:r>
        <w:t>Miramichi</w:t>
      </w:r>
      <w:proofErr w:type="spellEnd"/>
      <w:r>
        <w:t>, in this school,</w:t>
      </w:r>
      <w:r w:rsidRPr="001861E1">
        <w:t xml:space="preserve"> </w:t>
      </w:r>
      <w:r>
        <w:t>in your home, and in the world</w:t>
      </w:r>
      <w:r w:rsidRPr="001861E1">
        <w:t xml:space="preserve">. </w:t>
      </w:r>
      <w:r>
        <w:t xml:space="preserve">We </w:t>
      </w:r>
      <w:r w:rsidRPr="001861E1">
        <w:t>will be embarking on a project bas</w:t>
      </w:r>
      <w:r>
        <w:t>ed learning unit on the novel, which focuses on the modern relevancy of the story.  In addition to the project, we will be reading and viewing contemporary articles, videos, and stories that connect to themes in the novel.</w:t>
      </w:r>
    </w:p>
    <w:p w:rsidR="00E9236A" w:rsidRDefault="00E9236A" w:rsidP="00E9236A">
      <w:pPr>
        <w:spacing w:after="0" w:line="240" w:lineRule="auto"/>
        <w:ind w:left="2160"/>
      </w:pPr>
    </w:p>
    <w:p w:rsidR="00E9236A" w:rsidRPr="004C3049" w:rsidRDefault="00E9236A" w:rsidP="00E9236A">
      <w:pPr>
        <w:spacing w:after="0" w:line="240" w:lineRule="auto"/>
        <w:ind w:left="2160"/>
      </w:pPr>
      <w:r>
        <w:rPr>
          <w:noProof/>
          <w:lang w:eastAsia="zh-TW"/>
        </w:rPr>
        <w:pict>
          <v:shape id="_x0000_s1028" type="#_x0000_t202" style="position:absolute;left:0;text-align:left;margin-left:22.8pt;margin-top:213.85pt;width:183.55pt;height:344.95pt;z-index:251662336;mso-width-percent:300;mso-position-horizontal-relative:page;mso-position-vertical-relative:page;mso-width-percent:300" o:allowincell="f" fillcolor="#e6eed5 [822]" stroked="f" strokecolor="#622423 [1605]" strokeweight="6pt">
            <v:fill r:id="rId5" o:title="Narrow horizontal" type="pattern"/>
            <v:stroke linestyle="thickThin"/>
            <v:textbox style="mso-next-textbox:#_x0000_s1028" inset="18pt,18pt,18pt,18pt">
              <w:txbxContent>
                <w:p w:rsidR="00E9236A" w:rsidRPr="008540F2" w:rsidRDefault="00E9236A" w:rsidP="00E9236A">
                  <w:pPr>
                    <w:spacing w:after="0" w:line="240" w:lineRule="auto"/>
                    <w:rPr>
                      <w:b/>
                    </w:rPr>
                  </w:pPr>
                  <w:r w:rsidRPr="008540F2">
                    <w:rPr>
                      <w:b/>
                    </w:rPr>
                    <w:t>Outcomes (from the English Language Arts Grade 10 Curriculum):</w:t>
                  </w:r>
                </w:p>
                <w:p w:rsidR="00E9236A" w:rsidRPr="008540F2" w:rsidRDefault="00E9236A" w:rsidP="00E9236A">
                  <w:pPr>
                    <w:spacing w:after="0" w:line="240" w:lineRule="auto"/>
                  </w:pPr>
                  <w:r w:rsidRPr="008540F2">
                    <w:t>Students will:</w:t>
                  </w:r>
                </w:p>
                <w:p w:rsidR="00E9236A" w:rsidRPr="008540F2" w:rsidRDefault="00E9236A" w:rsidP="00E9236A">
                  <w:pPr>
                    <w:pStyle w:val="ListParagraph"/>
                    <w:numPr>
                      <w:ilvl w:val="0"/>
                      <w:numId w:val="2"/>
                    </w:numPr>
                    <w:spacing w:after="0" w:line="240" w:lineRule="auto"/>
                    <w:rPr>
                      <w:sz w:val="20"/>
                      <w:szCs w:val="20"/>
                    </w:rPr>
                  </w:pPr>
                  <w:r w:rsidRPr="008540F2">
                    <w:rPr>
                      <w:sz w:val="20"/>
                      <w:szCs w:val="20"/>
                    </w:rPr>
                    <w:t xml:space="preserve">Use writing and other ways of representing to extend ideas and experiences; reflect on your feelings, values, </w:t>
                  </w:r>
                  <w:proofErr w:type="gramStart"/>
                  <w:r w:rsidRPr="008540F2">
                    <w:rPr>
                      <w:sz w:val="20"/>
                      <w:szCs w:val="20"/>
                    </w:rPr>
                    <w:t>attitudes</w:t>
                  </w:r>
                  <w:proofErr w:type="gramEnd"/>
                  <w:r w:rsidRPr="008540F2">
                    <w:rPr>
                      <w:sz w:val="20"/>
                      <w:szCs w:val="20"/>
                    </w:rPr>
                    <w:t>; describe and evaluate your learning processes and strategies.</w:t>
                  </w:r>
                </w:p>
                <w:p w:rsidR="00E9236A" w:rsidRPr="008540F2" w:rsidRDefault="00E9236A" w:rsidP="00E9236A">
                  <w:pPr>
                    <w:pStyle w:val="ListParagraph"/>
                    <w:numPr>
                      <w:ilvl w:val="0"/>
                      <w:numId w:val="2"/>
                    </w:numPr>
                    <w:spacing w:after="0" w:line="240" w:lineRule="auto"/>
                    <w:rPr>
                      <w:sz w:val="20"/>
                      <w:szCs w:val="20"/>
                    </w:rPr>
                  </w:pPr>
                  <w:r w:rsidRPr="008540F2">
                    <w:rPr>
                      <w:sz w:val="20"/>
                      <w:szCs w:val="20"/>
                    </w:rPr>
                    <w:t>Make thematic connections among print texts, public discourse, and media.</w:t>
                  </w:r>
                </w:p>
                <w:p w:rsidR="00E9236A" w:rsidRPr="008540F2" w:rsidRDefault="00E9236A" w:rsidP="00E9236A">
                  <w:pPr>
                    <w:pStyle w:val="ListParagraph"/>
                    <w:numPr>
                      <w:ilvl w:val="0"/>
                      <w:numId w:val="2"/>
                    </w:numPr>
                    <w:spacing w:after="0" w:line="240" w:lineRule="auto"/>
                    <w:rPr>
                      <w:sz w:val="20"/>
                      <w:szCs w:val="20"/>
                    </w:rPr>
                  </w:pPr>
                  <w:r w:rsidRPr="008540F2">
                    <w:rPr>
                      <w:sz w:val="20"/>
                      <w:szCs w:val="20"/>
                    </w:rPr>
                    <w:t>Create an organizing structure appropriate to the purpose, audience, and context of texts.</w:t>
                  </w:r>
                </w:p>
                <w:p w:rsidR="00E9236A" w:rsidRPr="008540F2" w:rsidRDefault="00E9236A" w:rsidP="00E9236A">
                  <w:pPr>
                    <w:pStyle w:val="ListParagraph"/>
                    <w:numPr>
                      <w:ilvl w:val="0"/>
                      <w:numId w:val="2"/>
                    </w:numPr>
                    <w:spacing w:after="0" w:line="240" w:lineRule="auto"/>
                    <w:rPr>
                      <w:sz w:val="20"/>
                      <w:szCs w:val="20"/>
                    </w:rPr>
                  </w:pPr>
                  <w:r w:rsidRPr="008540F2">
                    <w:rPr>
                      <w:sz w:val="20"/>
                      <w:szCs w:val="20"/>
                    </w:rPr>
                    <w:t>Recognize that oral communication involves physical qualities and language choices</w:t>
                  </w:r>
                  <w:r>
                    <w:t xml:space="preserve"> </w:t>
                  </w:r>
                  <w:r w:rsidRPr="008540F2">
                    <w:rPr>
                      <w:sz w:val="20"/>
                      <w:szCs w:val="20"/>
                    </w:rPr>
                    <w:t>depending on situation, audience and purpose.</w:t>
                  </w:r>
                </w:p>
                <w:p w:rsidR="00E9236A" w:rsidRPr="00B64BC2" w:rsidRDefault="00E9236A" w:rsidP="00E9236A">
                  <w:pPr>
                    <w:rPr>
                      <w:szCs w:val="20"/>
                    </w:rPr>
                  </w:pPr>
                </w:p>
              </w:txbxContent>
            </v:textbox>
            <w10:wrap type="square" anchorx="page" anchory="page"/>
          </v:shape>
        </w:pict>
      </w:r>
      <w:r>
        <w:t xml:space="preserve">For our project, we will create a class documentary on the modern relevancy of </w:t>
      </w:r>
      <w:r>
        <w:rPr>
          <w:i/>
        </w:rPr>
        <w:t>To Kill a Mockingbird</w:t>
      </w:r>
      <w:r>
        <w:t>.  Throughout the unit, you will have opportunities to make textual connections to the novel – the video is a culmination of these learning experiences.  You will each be interviewed for our documentary – you will be speaking about one of the connections that you have made.  You will have project days throughout the unit to work on your connections.</w:t>
      </w:r>
    </w:p>
    <w:p w:rsidR="00E9236A" w:rsidRDefault="00E9236A" w:rsidP="00E9236A">
      <w:pPr>
        <w:spacing w:after="0" w:line="240" w:lineRule="auto"/>
        <w:ind w:left="2160"/>
        <w:rPr>
          <w:sz w:val="24"/>
          <w:szCs w:val="24"/>
        </w:rPr>
      </w:pPr>
    </w:p>
    <w:p w:rsidR="00E9236A" w:rsidRPr="00FC2B99" w:rsidRDefault="00E9236A" w:rsidP="00E9236A">
      <w:pPr>
        <w:spacing w:after="0" w:line="240" w:lineRule="auto"/>
        <w:ind w:left="2160"/>
        <w:rPr>
          <w:b/>
          <w:sz w:val="24"/>
          <w:szCs w:val="24"/>
        </w:rPr>
      </w:pPr>
      <w:r w:rsidRPr="00FC2B99">
        <w:rPr>
          <w:b/>
          <w:sz w:val="24"/>
          <w:szCs w:val="24"/>
        </w:rPr>
        <w:t>Important points:</w:t>
      </w:r>
    </w:p>
    <w:p w:rsidR="00E9236A" w:rsidRDefault="00E9236A" w:rsidP="00E9236A">
      <w:pPr>
        <w:pStyle w:val="ListParagraph"/>
        <w:tabs>
          <w:tab w:val="left" w:pos="3330"/>
          <w:tab w:val="left" w:pos="3600"/>
        </w:tabs>
      </w:pPr>
      <w:r>
        <w:t>-</w:t>
      </w:r>
      <w:r w:rsidRPr="00FC2B99">
        <w:t>Your connection should be text-to-world.</w:t>
      </w:r>
    </w:p>
    <w:p w:rsidR="00E9236A" w:rsidRPr="00FC2B99" w:rsidRDefault="00E9236A" w:rsidP="00E9236A">
      <w:pPr>
        <w:pStyle w:val="ListParagraph"/>
        <w:tabs>
          <w:tab w:val="left" w:pos="3330"/>
          <w:tab w:val="left" w:pos="3600"/>
        </w:tabs>
        <w:spacing w:after="120" w:line="240" w:lineRule="auto"/>
      </w:pPr>
      <w:r>
        <w:t>-</w:t>
      </w:r>
      <w:r w:rsidRPr="00FC2B99">
        <w:t>Your connection will also be handed in as a written piece.  It must:</w:t>
      </w:r>
    </w:p>
    <w:p w:rsidR="00E9236A" w:rsidRPr="00FC2B99" w:rsidRDefault="00E9236A" w:rsidP="00E9236A">
      <w:pPr>
        <w:pStyle w:val="ListParagraph"/>
        <w:tabs>
          <w:tab w:val="left" w:pos="3330"/>
        </w:tabs>
        <w:spacing w:after="120" w:line="240" w:lineRule="auto"/>
        <w:ind w:left="3420"/>
      </w:pPr>
      <w:r>
        <w:t>-</w:t>
      </w:r>
      <w:r w:rsidRPr="00FC2B99">
        <w:t>a description of your connection and how it relates to the novel</w:t>
      </w:r>
    </w:p>
    <w:p w:rsidR="00E9236A" w:rsidRPr="00FC2B99" w:rsidRDefault="00E9236A" w:rsidP="00E9236A">
      <w:pPr>
        <w:pStyle w:val="ListParagraph"/>
        <w:tabs>
          <w:tab w:val="left" w:pos="3330"/>
        </w:tabs>
        <w:spacing w:after="120" w:line="240" w:lineRule="auto"/>
        <w:ind w:left="3420"/>
      </w:pPr>
      <w:r>
        <w:t>-</w:t>
      </w:r>
      <w:r w:rsidRPr="00FC2B99">
        <w:t xml:space="preserve">include at least two quotations from the novel to support your </w:t>
      </w:r>
      <w:r>
        <w:t xml:space="preserve">     </w:t>
      </w:r>
      <w:r w:rsidRPr="00FC2B99">
        <w:t>connection</w:t>
      </w:r>
    </w:p>
    <w:p w:rsidR="00E9236A" w:rsidRPr="00FC2B99" w:rsidRDefault="00E9236A" w:rsidP="00E9236A">
      <w:pPr>
        <w:pStyle w:val="ListParagraph"/>
        <w:tabs>
          <w:tab w:val="left" w:pos="3330"/>
        </w:tabs>
        <w:spacing w:after="120" w:line="240" w:lineRule="auto"/>
        <w:ind w:left="3420"/>
      </w:pPr>
      <w:r>
        <w:t>-</w:t>
      </w:r>
      <w:r w:rsidRPr="00FC2B99">
        <w:t>be 1.5-2 pages in length</w:t>
      </w:r>
    </w:p>
    <w:p w:rsidR="00E9236A" w:rsidRPr="00FC2B99" w:rsidRDefault="00E9236A" w:rsidP="00E9236A">
      <w:pPr>
        <w:pStyle w:val="ListParagraph"/>
        <w:tabs>
          <w:tab w:val="left" w:pos="3330"/>
        </w:tabs>
        <w:spacing w:after="120" w:line="240" w:lineRule="auto"/>
        <w:ind w:left="3420"/>
      </w:pPr>
      <w:r>
        <w:t>-</w:t>
      </w:r>
      <w:r w:rsidRPr="00FC2B99">
        <w:t>use MLA format (including a works cited page)</w:t>
      </w:r>
    </w:p>
    <w:p w:rsidR="00E9236A" w:rsidRPr="00FC2B99" w:rsidRDefault="00E9236A" w:rsidP="00E9236A">
      <w:pPr>
        <w:tabs>
          <w:tab w:val="left" w:pos="3330"/>
        </w:tabs>
        <w:spacing w:after="120" w:line="240" w:lineRule="auto"/>
      </w:pPr>
      <w:r>
        <w:t>-</w:t>
      </w:r>
      <w:r w:rsidRPr="00FC2B99">
        <w:t>Be sure to rehearse your connection.  Although we can take as many “takes” as we need, it is important to be prepared.</w:t>
      </w:r>
      <w:r>
        <w:t xml:space="preserve">  It is recommended that you have a bulleted list to assist you in the speaking part.</w:t>
      </w:r>
    </w:p>
    <w:p w:rsidR="00E9236A" w:rsidRDefault="00E9236A" w:rsidP="00E9236A">
      <w:pPr>
        <w:tabs>
          <w:tab w:val="left" w:pos="3330"/>
        </w:tabs>
        <w:spacing w:after="120" w:line="240" w:lineRule="auto"/>
      </w:pPr>
      <w:r>
        <w:t>-</w:t>
      </w:r>
      <w:r w:rsidRPr="00FC2B99">
        <w:t xml:space="preserve">There are no time restrictions, but the videographers will be editing the connections as they see fit.  </w:t>
      </w:r>
    </w:p>
    <w:p w:rsidR="00E9236A" w:rsidRPr="00FC2B99" w:rsidRDefault="00E9236A" w:rsidP="00E9236A">
      <w:pPr>
        <w:tabs>
          <w:tab w:val="left" w:pos="3330"/>
        </w:tabs>
        <w:spacing w:after="120" w:line="240" w:lineRule="auto"/>
      </w:pPr>
      <w:r>
        <w:t>-</w:t>
      </w:r>
      <w:r w:rsidRPr="00FC2B99">
        <w:t>The videographers will instruct you where to look when they are filming, but you should not be looking at your paper.  Your presence on camera should be natural – your voice and personality should shine through.</w:t>
      </w:r>
    </w:p>
    <w:p w:rsidR="00E9236A" w:rsidRDefault="00E9236A" w:rsidP="00E9236A">
      <w:pPr>
        <w:rPr>
          <w:sz w:val="24"/>
          <w:szCs w:val="24"/>
        </w:rPr>
      </w:pPr>
      <w:r>
        <w:rPr>
          <w:sz w:val="24"/>
          <w:szCs w:val="24"/>
        </w:rPr>
        <w:t>There will be four sittings:</w:t>
      </w:r>
    </w:p>
    <w:tbl>
      <w:tblPr>
        <w:tblStyle w:val="TableGrid"/>
        <w:tblW w:w="10440" w:type="dxa"/>
        <w:tblInd w:w="-342" w:type="dxa"/>
        <w:tblLook w:val="04A0"/>
      </w:tblPr>
      <w:tblGrid>
        <w:gridCol w:w="2610"/>
        <w:gridCol w:w="2610"/>
        <w:gridCol w:w="2610"/>
        <w:gridCol w:w="2610"/>
      </w:tblGrid>
      <w:tr w:rsidR="00E9236A" w:rsidTr="006F2C03">
        <w:tc>
          <w:tcPr>
            <w:tcW w:w="2610" w:type="dxa"/>
          </w:tcPr>
          <w:p w:rsidR="00E9236A" w:rsidRDefault="00E9236A" w:rsidP="006F2C03">
            <w:pPr>
              <w:rPr>
                <w:b/>
                <w:sz w:val="24"/>
                <w:szCs w:val="24"/>
              </w:rPr>
            </w:pPr>
            <w:r>
              <w:rPr>
                <w:b/>
                <w:sz w:val="24"/>
                <w:szCs w:val="24"/>
              </w:rPr>
              <w:t>December 3</w:t>
            </w:r>
            <w:r w:rsidRPr="004307BD">
              <w:rPr>
                <w:b/>
                <w:sz w:val="24"/>
                <w:szCs w:val="24"/>
                <w:vertAlign w:val="superscript"/>
              </w:rPr>
              <w:t>rd</w:t>
            </w:r>
            <w:r>
              <w:rPr>
                <w:b/>
                <w:sz w:val="24"/>
                <w:szCs w:val="24"/>
              </w:rPr>
              <w:t xml:space="preserve"> </w:t>
            </w:r>
          </w:p>
          <w:p w:rsidR="00E9236A" w:rsidRDefault="00315A22" w:rsidP="00315A22">
            <w:pPr>
              <w:rPr>
                <w:sz w:val="24"/>
                <w:szCs w:val="24"/>
              </w:rPr>
            </w:pPr>
            <w:r>
              <w:rPr>
                <w:sz w:val="24"/>
                <w:szCs w:val="24"/>
              </w:rPr>
              <w:t>Joshua Benoit</w:t>
            </w:r>
          </w:p>
          <w:p w:rsidR="00315A22" w:rsidRDefault="00315A22" w:rsidP="00315A22">
            <w:pPr>
              <w:rPr>
                <w:sz w:val="24"/>
                <w:szCs w:val="24"/>
              </w:rPr>
            </w:pPr>
            <w:r>
              <w:rPr>
                <w:sz w:val="24"/>
                <w:szCs w:val="24"/>
              </w:rPr>
              <w:t xml:space="preserve">Leanne </w:t>
            </w:r>
            <w:proofErr w:type="spellStart"/>
            <w:r>
              <w:rPr>
                <w:sz w:val="24"/>
                <w:szCs w:val="24"/>
              </w:rPr>
              <w:t>Jardine</w:t>
            </w:r>
            <w:proofErr w:type="spellEnd"/>
          </w:p>
          <w:p w:rsidR="00315A22" w:rsidRDefault="00315A22" w:rsidP="00315A22">
            <w:pPr>
              <w:rPr>
                <w:sz w:val="24"/>
                <w:szCs w:val="24"/>
              </w:rPr>
            </w:pPr>
            <w:r>
              <w:rPr>
                <w:sz w:val="24"/>
                <w:szCs w:val="24"/>
              </w:rPr>
              <w:t>Hannah Fournier</w:t>
            </w:r>
          </w:p>
          <w:p w:rsidR="00315A22" w:rsidRDefault="00315A22" w:rsidP="00315A22">
            <w:pPr>
              <w:rPr>
                <w:sz w:val="24"/>
                <w:szCs w:val="24"/>
              </w:rPr>
            </w:pPr>
            <w:proofErr w:type="spellStart"/>
            <w:r>
              <w:rPr>
                <w:sz w:val="24"/>
                <w:szCs w:val="24"/>
              </w:rPr>
              <w:t>Lauryn</w:t>
            </w:r>
            <w:proofErr w:type="spellEnd"/>
            <w:r>
              <w:rPr>
                <w:sz w:val="24"/>
                <w:szCs w:val="24"/>
              </w:rPr>
              <w:t xml:space="preserve"> </w:t>
            </w:r>
            <w:proofErr w:type="spellStart"/>
            <w:r>
              <w:rPr>
                <w:sz w:val="24"/>
                <w:szCs w:val="24"/>
              </w:rPr>
              <w:t>Mitrega</w:t>
            </w:r>
            <w:proofErr w:type="spellEnd"/>
          </w:p>
          <w:p w:rsidR="00315A22" w:rsidRPr="004307BD" w:rsidRDefault="00315A22" w:rsidP="00315A22">
            <w:pPr>
              <w:rPr>
                <w:sz w:val="24"/>
                <w:szCs w:val="24"/>
              </w:rPr>
            </w:pPr>
            <w:proofErr w:type="spellStart"/>
            <w:r>
              <w:rPr>
                <w:sz w:val="24"/>
                <w:szCs w:val="24"/>
              </w:rPr>
              <w:t>Raeanne</w:t>
            </w:r>
            <w:proofErr w:type="spellEnd"/>
            <w:r>
              <w:rPr>
                <w:sz w:val="24"/>
                <w:szCs w:val="24"/>
              </w:rPr>
              <w:t xml:space="preserve"> Hare</w:t>
            </w:r>
          </w:p>
        </w:tc>
        <w:tc>
          <w:tcPr>
            <w:tcW w:w="2610" w:type="dxa"/>
          </w:tcPr>
          <w:p w:rsidR="00E9236A" w:rsidRPr="00E6207D" w:rsidRDefault="00E9236A" w:rsidP="006F2C03">
            <w:pPr>
              <w:rPr>
                <w:b/>
                <w:sz w:val="24"/>
                <w:szCs w:val="24"/>
              </w:rPr>
            </w:pPr>
            <w:r>
              <w:rPr>
                <w:b/>
                <w:sz w:val="24"/>
                <w:szCs w:val="24"/>
              </w:rPr>
              <w:t>December 9</w:t>
            </w:r>
            <w:r w:rsidRPr="00FB7E24">
              <w:rPr>
                <w:b/>
                <w:sz w:val="24"/>
                <w:szCs w:val="24"/>
                <w:vertAlign w:val="superscript"/>
              </w:rPr>
              <w:t>th</w:t>
            </w:r>
            <w:r>
              <w:rPr>
                <w:b/>
                <w:sz w:val="24"/>
                <w:szCs w:val="24"/>
              </w:rPr>
              <w:t xml:space="preserve"> </w:t>
            </w:r>
          </w:p>
          <w:p w:rsidR="00E9236A" w:rsidRDefault="00315A22" w:rsidP="00315A22">
            <w:pPr>
              <w:rPr>
                <w:sz w:val="24"/>
                <w:szCs w:val="24"/>
              </w:rPr>
            </w:pPr>
            <w:r>
              <w:rPr>
                <w:sz w:val="24"/>
                <w:szCs w:val="24"/>
              </w:rPr>
              <w:t xml:space="preserve">Lauren </w:t>
            </w:r>
            <w:proofErr w:type="spellStart"/>
            <w:r>
              <w:rPr>
                <w:sz w:val="24"/>
                <w:szCs w:val="24"/>
              </w:rPr>
              <w:t>MacTavish</w:t>
            </w:r>
            <w:proofErr w:type="spellEnd"/>
          </w:p>
          <w:p w:rsidR="00315A22" w:rsidRDefault="00315A22" w:rsidP="00315A22">
            <w:pPr>
              <w:rPr>
                <w:sz w:val="24"/>
                <w:szCs w:val="24"/>
              </w:rPr>
            </w:pPr>
            <w:r>
              <w:rPr>
                <w:sz w:val="24"/>
                <w:szCs w:val="24"/>
              </w:rPr>
              <w:t>Britney Somers</w:t>
            </w:r>
          </w:p>
          <w:p w:rsidR="00315A22" w:rsidRDefault="00315A22" w:rsidP="00315A22">
            <w:pPr>
              <w:rPr>
                <w:sz w:val="24"/>
                <w:szCs w:val="24"/>
              </w:rPr>
            </w:pPr>
            <w:r>
              <w:rPr>
                <w:sz w:val="24"/>
                <w:szCs w:val="24"/>
              </w:rPr>
              <w:t>Ashley Morin</w:t>
            </w:r>
          </w:p>
          <w:p w:rsidR="00315A22" w:rsidRDefault="00315A22" w:rsidP="00315A22">
            <w:pPr>
              <w:rPr>
                <w:sz w:val="24"/>
                <w:szCs w:val="24"/>
              </w:rPr>
            </w:pPr>
            <w:r>
              <w:rPr>
                <w:sz w:val="24"/>
                <w:szCs w:val="24"/>
              </w:rPr>
              <w:t>Ashleigh Kenny</w:t>
            </w:r>
          </w:p>
          <w:p w:rsidR="00315A22" w:rsidRDefault="00315A22" w:rsidP="00315A22">
            <w:pPr>
              <w:rPr>
                <w:sz w:val="24"/>
                <w:szCs w:val="24"/>
              </w:rPr>
            </w:pPr>
            <w:r>
              <w:rPr>
                <w:sz w:val="24"/>
                <w:szCs w:val="24"/>
              </w:rPr>
              <w:t>Emily Roy</w:t>
            </w:r>
          </w:p>
        </w:tc>
        <w:tc>
          <w:tcPr>
            <w:tcW w:w="2610" w:type="dxa"/>
          </w:tcPr>
          <w:p w:rsidR="00E9236A" w:rsidRPr="00E6207D" w:rsidRDefault="00E9236A" w:rsidP="006F2C03">
            <w:pPr>
              <w:rPr>
                <w:b/>
                <w:sz w:val="24"/>
                <w:szCs w:val="24"/>
              </w:rPr>
            </w:pPr>
            <w:r>
              <w:rPr>
                <w:b/>
                <w:sz w:val="24"/>
                <w:szCs w:val="24"/>
              </w:rPr>
              <w:t>December 10</w:t>
            </w:r>
            <w:r w:rsidRPr="00FB7E24">
              <w:rPr>
                <w:b/>
                <w:sz w:val="24"/>
                <w:szCs w:val="24"/>
                <w:vertAlign w:val="superscript"/>
              </w:rPr>
              <w:t>th</w:t>
            </w:r>
            <w:r>
              <w:rPr>
                <w:b/>
                <w:sz w:val="24"/>
                <w:szCs w:val="24"/>
              </w:rPr>
              <w:t xml:space="preserve"> </w:t>
            </w:r>
          </w:p>
          <w:p w:rsidR="00315A22" w:rsidRDefault="00315A22" w:rsidP="00315A22">
            <w:pPr>
              <w:rPr>
                <w:sz w:val="24"/>
                <w:szCs w:val="24"/>
              </w:rPr>
            </w:pPr>
            <w:r>
              <w:rPr>
                <w:sz w:val="24"/>
                <w:szCs w:val="24"/>
              </w:rPr>
              <w:t>AJ Adams</w:t>
            </w:r>
          </w:p>
          <w:p w:rsidR="00315A22" w:rsidRDefault="00315A22" w:rsidP="00315A22">
            <w:pPr>
              <w:rPr>
                <w:sz w:val="24"/>
                <w:szCs w:val="24"/>
              </w:rPr>
            </w:pPr>
            <w:r>
              <w:rPr>
                <w:sz w:val="24"/>
                <w:szCs w:val="24"/>
              </w:rPr>
              <w:t>Harrison Avery</w:t>
            </w:r>
          </w:p>
          <w:p w:rsidR="00315A22" w:rsidRDefault="00315A22" w:rsidP="00315A22">
            <w:pPr>
              <w:rPr>
                <w:sz w:val="24"/>
                <w:szCs w:val="24"/>
              </w:rPr>
            </w:pPr>
            <w:r>
              <w:rPr>
                <w:sz w:val="24"/>
                <w:szCs w:val="24"/>
              </w:rPr>
              <w:t xml:space="preserve">Matthew </w:t>
            </w:r>
            <w:proofErr w:type="spellStart"/>
            <w:r>
              <w:rPr>
                <w:sz w:val="24"/>
                <w:szCs w:val="24"/>
              </w:rPr>
              <w:t>Doak</w:t>
            </w:r>
            <w:proofErr w:type="spellEnd"/>
          </w:p>
          <w:p w:rsidR="00315A22" w:rsidRDefault="00315A22" w:rsidP="00315A22">
            <w:pPr>
              <w:rPr>
                <w:sz w:val="24"/>
                <w:szCs w:val="24"/>
              </w:rPr>
            </w:pPr>
            <w:r>
              <w:rPr>
                <w:sz w:val="24"/>
                <w:szCs w:val="24"/>
              </w:rPr>
              <w:t xml:space="preserve">Oakley </w:t>
            </w:r>
            <w:proofErr w:type="spellStart"/>
            <w:r>
              <w:rPr>
                <w:sz w:val="24"/>
                <w:szCs w:val="24"/>
              </w:rPr>
              <w:t>Genova</w:t>
            </w:r>
            <w:proofErr w:type="spellEnd"/>
          </w:p>
          <w:p w:rsidR="00315A22" w:rsidRDefault="00315A22" w:rsidP="00315A22">
            <w:pPr>
              <w:rPr>
                <w:sz w:val="24"/>
                <w:szCs w:val="24"/>
              </w:rPr>
            </w:pPr>
            <w:r>
              <w:rPr>
                <w:sz w:val="24"/>
                <w:szCs w:val="24"/>
              </w:rPr>
              <w:t xml:space="preserve">Ben </w:t>
            </w:r>
            <w:proofErr w:type="spellStart"/>
            <w:r>
              <w:rPr>
                <w:sz w:val="24"/>
                <w:szCs w:val="24"/>
              </w:rPr>
              <w:t>Sobey</w:t>
            </w:r>
            <w:proofErr w:type="spellEnd"/>
          </w:p>
          <w:p w:rsidR="00E9236A" w:rsidRDefault="00E9236A" w:rsidP="006F2C03">
            <w:pPr>
              <w:rPr>
                <w:sz w:val="24"/>
                <w:szCs w:val="24"/>
              </w:rPr>
            </w:pPr>
          </w:p>
          <w:p w:rsidR="00E9236A" w:rsidRDefault="00E9236A" w:rsidP="006F2C03">
            <w:pPr>
              <w:rPr>
                <w:sz w:val="24"/>
                <w:szCs w:val="24"/>
              </w:rPr>
            </w:pPr>
          </w:p>
        </w:tc>
        <w:tc>
          <w:tcPr>
            <w:tcW w:w="2610" w:type="dxa"/>
          </w:tcPr>
          <w:p w:rsidR="00E9236A" w:rsidRPr="00E6207D" w:rsidRDefault="00E9236A" w:rsidP="006F2C03">
            <w:pPr>
              <w:rPr>
                <w:b/>
                <w:sz w:val="24"/>
                <w:szCs w:val="24"/>
              </w:rPr>
            </w:pPr>
            <w:r>
              <w:rPr>
                <w:b/>
                <w:sz w:val="24"/>
                <w:szCs w:val="24"/>
              </w:rPr>
              <w:t>December 11</w:t>
            </w:r>
            <w:r w:rsidRPr="00FB7E24">
              <w:rPr>
                <w:b/>
                <w:sz w:val="24"/>
                <w:szCs w:val="24"/>
                <w:vertAlign w:val="superscript"/>
              </w:rPr>
              <w:t>th</w:t>
            </w:r>
            <w:r>
              <w:rPr>
                <w:b/>
                <w:sz w:val="24"/>
                <w:szCs w:val="24"/>
              </w:rPr>
              <w:t xml:space="preserve"> </w:t>
            </w:r>
          </w:p>
          <w:p w:rsidR="00E9236A" w:rsidRDefault="00315A22" w:rsidP="00315A22">
            <w:pPr>
              <w:rPr>
                <w:sz w:val="24"/>
                <w:szCs w:val="24"/>
              </w:rPr>
            </w:pPr>
            <w:r>
              <w:rPr>
                <w:sz w:val="24"/>
                <w:szCs w:val="24"/>
              </w:rPr>
              <w:t xml:space="preserve">Christian </w:t>
            </w:r>
            <w:proofErr w:type="spellStart"/>
            <w:r>
              <w:rPr>
                <w:sz w:val="24"/>
                <w:szCs w:val="24"/>
              </w:rPr>
              <w:t>Comeau</w:t>
            </w:r>
            <w:proofErr w:type="spellEnd"/>
          </w:p>
          <w:p w:rsidR="00315A22" w:rsidRDefault="00315A22" w:rsidP="00315A22">
            <w:pPr>
              <w:rPr>
                <w:sz w:val="24"/>
                <w:szCs w:val="24"/>
              </w:rPr>
            </w:pPr>
            <w:r>
              <w:rPr>
                <w:sz w:val="24"/>
                <w:szCs w:val="24"/>
              </w:rPr>
              <w:t>Brad Martin</w:t>
            </w:r>
          </w:p>
          <w:p w:rsidR="00315A22" w:rsidRDefault="00315A22" w:rsidP="00315A22">
            <w:pPr>
              <w:rPr>
                <w:sz w:val="24"/>
                <w:szCs w:val="24"/>
              </w:rPr>
            </w:pPr>
            <w:r>
              <w:rPr>
                <w:sz w:val="24"/>
                <w:szCs w:val="24"/>
              </w:rPr>
              <w:t>Keisha Joe</w:t>
            </w:r>
          </w:p>
          <w:p w:rsidR="00315A22" w:rsidRDefault="00315A22" w:rsidP="00315A22">
            <w:pPr>
              <w:rPr>
                <w:sz w:val="24"/>
                <w:szCs w:val="24"/>
              </w:rPr>
            </w:pPr>
            <w:r>
              <w:rPr>
                <w:sz w:val="24"/>
                <w:szCs w:val="24"/>
              </w:rPr>
              <w:t>Ale White-O’Connell</w:t>
            </w:r>
          </w:p>
          <w:p w:rsidR="00315A22" w:rsidRDefault="00315A22" w:rsidP="00315A22">
            <w:pPr>
              <w:rPr>
                <w:sz w:val="24"/>
                <w:szCs w:val="24"/>
              </w:rPr>
            </w:pPr>
            <w:proofErr w:type="spellStart"/>
            <w:r>
              <w:rPr>
                <w:sz w:val="24"/>
                <w:szCs w:val="24"/>
              </w:rPr>
              <w:t>Raylena</w:t>
            </w:r>
            <w:proofErr w:type="spellEnd"/>
            <w:r>
              <w:rPr>
                <w:sz w:val="24"/>
                <w:szCs w:val="24"/>
              </w:rPr>
              <w:t xml:space="preserve"> </w:t>
            </w:r>
            <w:proofErr w:type="spellStart"/>
            <w:r>
              <w:rPr>
                <w:sz w:val="24"/>
                <w:szCs w:val="24"/>
              </w:rPr>
              <w:t>Estey</w:t>
            </w:r>
            <w:proofErr w:type="spellEnd"/>
          </w:p>
          <w:p w:rsidR="00E9236A" w:rsidRDefault="00E9236A" w:rsidP="006F2C03">
            <w:pPr>
              <w:rPr>
                <w:sz w:val="24"/>
                <w:szCs w:val="24"/>
              </w:rPr>
            </w:pPr>
          </w:p>
          <w:p w:rsidR="00E9236A" w:rsidRPr="000637C5" w:rsidRDefault="000637C5" w:rsidP="006F2C03">
            <w:pPr>
              <w:rPr>
                <w:b/>
                <w:sz w:val="24"/>
                <w:szCs w:val="24"/>
              </w:rPr>
            </w:pPr>
            <w:r w:rsidRPr="000637C5">
              <w:rPr>
                <w:b/>
                <w:sz w:val="24"/>
                <w:szCs w:val="24"/>
              </w:rPr>
              <w:t>*Written Piece Due</w:t>
            </w:r>
          </w:p>
          <w:p w:rsidR="00E9236A" w:rsidRDefault="00E9236A" w:rsidP="006F2C03">
            <w:pPr>
              <w:rPr>
                <w:sz w:val="24"/>
                <w:szCs w:val="24"/>
              </w:rPr>
            </w:pPr>
          </w:p>
          <w:p w:rsidR="00E9236A" w:rsidRDefault="00E9236A" w:rsidP="006F2C03">
            <w:pPr>
              <w:rPr>
                <w:sz w:val="24"/>
                <w:szCs w:val="24"/>
              </w:rPr>
            </w:pPr>
          </w:p>
        </w:tc>
      </w:tr>
    </w:tbl>
    <w:p w:rsidR="00A65C4F" w:rsidRPr="00A65C4F" w:rsidRDefault="00A65C4F" w:rsidP="00EC4983">
      <w:pPr>
        <w:rPr>
          <w:sz w:val="24"/>
          <w:szCs w:val="24"/>
        </w:rPr>
      </w:pPr>
    </w:p>
    <w:sectPr w:rsidR="00A65C4F" w:rsidRPr="00A65C4F" w:rsidSect="008540F2">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7B7D"/>
    <w:multiLevelType w:val="hybridMultilevel"/>
    <w:tmpl w:val="6020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F7157"/>
    <w:multiLevelType w:val="hybridMultilevel"/>
    <w:tmpl w:val="BA14193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C4F"/>
    <w:rsid w:val="000637C5"/>
    <w:rsid w:val="000F1EB3"/>
    <w:rsid w:val="00146677"/>
    <w:rsid w:val="00193134"/>
    <w:rsid w:val="00255B0E"/>
    <w:rsid w:val="002B7504"/>
    <w:rsid w:val="00315A22"/>
    <w:rsid w:val="004307BD"/>
    <w:rsid w:val="00496738"/>
    <w:rsid w:val="004C0BE0"/>
    <w:rsid w:val="004C3049"/>
    <w:rsid w:val="005A4FDB"/>
    <w:rsid w:val="00634170"/>
    <w:rsid w:val="006B491C"/>
    <w:rsid w:val="00720C77"/>
    <w:rsid w:val="008540F2"/>
    <w:rsid w:val="00A65C4F"/>
    <w:rsid w:val="00AE7DE4"/>
    <w:rsid w:val="00B64BC2"/>
    <w:rsid w:val="00C043E3"/>
    <w:rsid w:val="00C267D3"/>
    <w:rsid w:val="00CF2D69"/>
    <w:rsid w:val="00E6207D"/>
    <w:rsid w:val="00E9236A"/>
    <w:rsid w:val="00EC4983"/>
    <w:rsid w:val="00FB7E24"/>
    <w:rsid w:val="00FC2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4F"/>
    <w:pPr>
      <w:ind w:left="720"/>
      <w:contextualSpacing/>
    </w:pPr>
  </w:style>
  <w:style w:type="table" w:styleId="TableGrid">
    <w:name w:val="Table Grid"/>
    <w:basedOn w:val="TableNormal"/>
    <w:uiPriority w:val="59"/>
    <w:rsid w:val="00A65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17</cp:revision>
  <cp:lastPrinted>2014-11-17T17:52:00Z</cp:lastPrinted>
  <dcterms:created xsi:type="dcterms:W3CDTF">2014-10-20T16:00:00Z</dcterms:created>
  <dcterms:modified xsi:type="dcterms:W3CDTF">2014-11-17T17:53:00Z</dcterms:modified>
</cp:coreProperties>
</file>