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CB" w:rsidRDefault="00092CCB" w:rsidP="00092CCB">
      <w:pPr>
        <w:rPr>
          <w:rFonts w:asciiTheme="minorHAnsi" w:eastAsiaTheme="minorHAnsi" w:hAnsiTheme="minorHAnsi" w:cs="Arial Rounded MT Bold"/>
          <w:b/>
          <w:color w:val="000000"/>
          <w:sz w:val="32"/>
          <w:szCs w:val="32"/>
        </w:rPr>
      </w:pPr>
      <w:r w:rsidRPr="00092CCB">
        <w:rPr>
          <w:rFonts w:asciiTheme="minorHAnsi" w:eastAsiaTheme="minorHAnsi" w:hAnsiTheme="minorHAnsi" w:cs="Arial Rounded MT Bold"/>
          <w:b/>
          <w:color w:val="000000"/>
          <w:sz w:val="32"/>
          <w:szCs w:val="32"/>
        </w:rPr>
        <w:t>“The Sniper” Visualization</w:t>
      </w:r>
      <w:r>
        <w:rPr>
          <w:rFonts w:asciiTheme="minorHAnsi" w:eastAsiaTheme="minorHAnsi" w:hAnsiTheme="minorHAnsi" w:cs="Arial Rounded MT Bold"/>
          <w:b/>
          <w:color w:val="000000"/>
          <w:sz w:val="32"/>
          <w:szCs w:val="32"/>
        </w:rPr>
        <w:t xml:space="preserve"> Assignment</w:t>
      </w:r>
    </w:p>
    <w:p w:rsidR="000958BB" w:rsidRPr="00092CCB" w:rsidRDefault="000958BB" w:rsidP="00092CCB">
      <w:pPr>
        <w:rPr>
          <w:rFonts w:asciiTheme="minorHAnsi" w:eastAsiaTheme="minorHAnsi" w:hAnsiTheme="minorHAnsi" w:cs="Arial Rounded MT Bold"/>
          <w:b/>
          <w:color w:val="000000"/>
          <w:sz w:val="32"/>
          <w:szCs w:val="32"/>
        </w:rPr>
      </w:pPr>
    </w:p>
    <w:p w:rsidR="00092CCB" w:rsidRPr="00092CCB" w:rsidRDefault="00092CCB" w:rsidP="00092CCB">
      <w:pPr>
        <w:rPr>
          <w:rFonts w:asciiTheme="minorHAnsi" w:eastAsiaTheme="minorHAnsi" w:hAnsiTheme="minorHAnsi" w:cs="Arial Rounded MT Bold"/>
          <w:color w:val="000000"/>
          <w:sz w:val="22"/>
          <w:szCs w:val="22"/>
        </w:rPr>
      </w:pPr>
    </w:p>
    <w:p w:rsidR="00092CCB" w:rsidRPr="00092CCB" w:rsidRDefault="00092CCB" w:rsidP="00092CCB">
      <w:pPr>
        <w:rPr>
          <w:rFonts w:asciiTheme="minorHAnsi" w:eastAsiaTheme="minorHAnsi" w:hAnsiTheme="minorHAnsi" w:cs="Arial Rounded MT Bold"/>
          <w:color w:val="000000"/>
          <w:sz w:val="22"/>
          <w:szCs w:val="22"/>
        </w:rPr>
      </w:pPr>
      <w:r w:rsidRPr="00092CCB">
        <w:rPr>
          <w:rFonts w:asciiTheme="minorHAnsi" w:eastAsiaTheme="minorHAnsi" w:hAnsiTheme="minorHAnsi" w:cs="Arial Rounded MT Bold"/>
          <w:color w:val="000000"/>
          <w:sz w:val="22"/>
          <w:szCs w:val="22"/>
        </w:rPr>
        <w:t>Consider the possible themes of “The Sniper”.  Choose one and c</w:t>
      </w:r>
      <w:r w:rsidRPr="00092CCB">
        <w:rPr>
          <w:rFonts w:asciiTheme="minorHAnsi" w:eastAsiaTheme="minorHAnsi" w:hAnsiTheme="minorHAnsi" w:cs="Arial Rounded MT Bold"/>
          <w:sz w:val="22"/>
          <w:szCs w:val="22"/>
        </w:rPr>
        <w:t xml:space="preserve">reate a visual representation of the scene.  This can be hand drawn, pencil sketch or in </w:t>
      </w:r>
      <w:proofErr w:type="spellStart"/>
      <w:r w:rsidRPr="00092CCB">
        <w:rPr>
          <w:rFonts w:asciiTheme="minorHAnsi" w:eastAsiaTheme="minorHAnsi" w:hAnsiTheme="minorHAnsi" w:cs="Arial Rounded MT Bold"/>
          <w:sz w:val="22"/>
          <w:szCs w:val="22"/>
        </w:rPr>
        <w:t>colour</w:t>
      </w:r>
      <w:proofErr w:type="spellEnd"/>
      <w:r w:rsidRPr="00092CCB">
        <w:rPr>
          <w:rFonts w:asciiTheme="minorHAnsi" w:eastAsiaTheme="minorHAnsi" w:hAnsiTheme="minorHAnsi" w:cs="Arial Rounded MT Bold"/>
          <w:sz w:val="22"/>
          <w:szCs w:val="22"/>
        </w:rPr>
        <w:t xml:space="preserve">.  If you prefer not to draw, you can create the scene using programs such as Microsoft Paint, </w:t>
      </w:r>
      <w:proofErr w:type="spellStart"/>
      <w:r w:rsidRPr="00092CCB">
        <w:rPr>
          <w:rFonts w:asciiTheme="minorHAnsi" w:eastAsiaTheme="minorHAnsi" w:hAnsiTheme="minorHAnsi" w:cs="Arial Rounded MT Bold"/>
          <w:sz w:val="22"/>
          <w:szCs w:val="22"/>
        </w:rPr>
        <w:t>photoshop</w:t>
      </w:r>
      <w:proofErr w:type="spellEnd"/>
      <w:r w:rsidRPr="00092CCB">
        <w:rPr>
          <w:rFonts w:asciiTheme="minorHAnsi" w:eastAsiaTheme="minorHAnsi" w:hAnsiTheme="minorHAnsi" w:cs="Arial Rounded MT Bold"/>
          <w:sz w:val="22"/>
          <w:szCs w:val="22"/>
        </w:rPr>
        <w:t xml:space="preserve">, or </w:t>
      </w:r>
      <w:proofErr w:type="spellStart"/>
      <w:r w:rsidRPr="00092CCB">
        <w:rPr>
          <w:rFonts w:asciiTheme="minorHAnsi" w:eastAsiaTheme="minorHAnsi" w:hAnsiTheme="minorHAnsi" w:cs="Arial Rounded MT Bold"/>
          <w:sz w:val="22"/>
          <w:szCs w:val="22"/>
        </w:rPr>
        <w:t>picnik</w:t>
      </w:r>
      <w:proofErr w:type="spellEnd"/>
      <w:r w:rsidRPr="00092CCB">
        <w:rPr>
          <w:rFonts w:asciiTheme="minorHAnsi" w:eastAsiaTheme="minorHAnsi" w:hAnsiTheme="minorHAnsi" w:cs="Arial Rounded MT Bold"/>
          <w:sz w:val="22"/>
          <w:szCs w:val="22"/>
        </w:rPr>
        <w:t>.  The key is that it must be created by you.</w:t>
      </w:r>
    </w:p>
    <w:p w:rsidR="00366AA6" w:rsidRDefault="00366AA6" w:rsidP="00366AA6">
      <w:pPr>
        <w:rPr>
          <w:lang w:val="en-GB"/>
        </w:rPr>
      </w:pPr>
    </w:p>
    <w:tbl>
      <w:tblPr>
        <w:tblW w:w="14852" w:type="dxa"/>
        <w:tblInd w:w="-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72"/>
        <w:gridCol w:w="3195"/>
        <w:gridCol w:w="3195"/>
        <w:gridCol w:w="3195"/>
        <w:gridCol w:w="3195"/>
      </w:tblGrid>
      <w:tr w:rsidR="00366AA6" w:rsidTr="00420DE9">
        <w:trPr>
          <w:trHeight w:val="286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b/>
                <w:bCs/>
                <w:lang w:val="en-GB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4/Excellent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3/Proficient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2/Satisfactory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1/Beginning</w:t>
            </w:r>
          </w:p>
        </w:tc>
      </w:tr>
      <w:tr w:rsidR="00366AA6" w:rsidTr="00420DE9">
        <w:trPr>
          <w:trHeight w:val="1124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Purpose/Intent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Clear, thoughtful exploration with clear intent/purpose.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Follows a common pattern, and delivers an adequate product whose intent is seen.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Intent can be seen to be emerging, but apparent randomness makes this unclear.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Apparently purposeless: no intent can be seen beyond the need to have something.</w:t>
            </w:r>
          </w:p>
        </w:tc>
      </w:tr>
      <w:tr w:rsidR="00366AA6" w:rsidTr="00FF3BFA">
        <w:trPr>
          <w:trHeight w:val="1497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Appearance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Image/project is crisp and stimulating. Effective use of elements clearly support and enhance concept/ content.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Adequate content </w:t>
            </w:r>
            <w:smartTag w:uri="urn:schemas-microsoft-com:office:smarttags" w:element="PersonName">
              <w:r>
                <w:rPr>
                  <w:rFonts w:ascii="Garamond" w:hAnsi="Garamond" w:cs="Garamond"/>
                  <w:lang w:val="en-GB"/>
                </w:rPr>
                <w:t>info</w:t>
              </w:r>
            </w:smartTag>
            <w:r>
              <w:rPr>
                <w:rFonts w:ascii="Garamond" w:hAnsi="Garamond" w:cs="Garamond"/>
                <w:lang w:val="en-GB"/>
              </w:rPr>
              <w:t>rms image/project. Elements support concept/content.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Immature or sketchy appearance. Negative/ positive space not clearly related. Irrelevant elements contribute to haphazard appearance.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AA6" w:rsidRDefault="00366AA6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Space appears cluttered or not resolved: elements obscure content/concept.</w:t>
            </w:r>
          </w:p>
        </w:tc>
      </w:tr>
      <w:tr w:rsidR="00420DE9" w:rsidTr="00420DE9">
        <w:trPr>
          <w:trHeight w:val="1983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Default="00420DE9" w:rsidP="000B531A">
            <w:pPr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Craftsmanship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Pr="00420DE9" w:rsidRDefault="00420DE9" w:rsidP="000B531A">
            <w:pPr>
              <w:pStyle w:val="NormalWeb"/>
              <w:ind w:left="30"/>
              <w:rPr>
                <w:rStyle w:val="Strong"/>
                <w:rFonts w:ascii="Garamond" w:hAnsi="Garamond"/>
                <w:b w:val="0"/>
              </w:rPr>
            </w:pPr>
            <w:r w:rsidRPr="00420DE9">
              <w:rPr>
                <w:rStyle w:val="Strong"/>
                <w:rFonts w:ascii="Garamond" w:hAnsi="Garamond"/>
                <w:b w:val="0"/>
              </w:rPr>
              <w:t>The artwork was beautifully and patiently done; it was as good as hard work could make it.</w:t>
            </w:r>
          </w:p>
          <w:p w:rsidR="00420DE9" w:rsidRPr="00420DE9" w:rsidRDefault="00420DE9" w:rsidP="000B531A">
            <w:pPr>
              <w:pStyle w:val="NormalWeb"/>
              <w:ind w:left="300" w:hanging="270"/>
              <w:rPr>
                <w:rStyle w:val="Strong"/>
                <w:rFonts w:ascii="Garamond" w:hAnsi="Garamond"/>
                <w:b w:val="0"/>
              </w:rPr>
            </w:pPr>
          </w:p>
          <w:p w:rsidR="00420DE9" w:rsidRPr="00420DE9" w:rsidRDefault="00420DE9" w:rsidP="000B531A">
            <w:pPr>
              <w:pStyle w:val="NormalWeb"/>
              <w:ind w:left="300" w:hanging="270"/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Pr="00420DE9" w:rsidRDefault="00420DE9" w:rsidP="000B531A">
            <w:pPr>
              <w:pStyle w:val="NormalWeb"/>
              <w:ind w:left="30"/>
              <w:rPr>
                <w:rStyle w:val="Strong"/>
                <w:rFonts w:ascii="Garamond" w:hAnsi="Garamond"/>
                <w:b w:val="0"/>
              </w:rPr>
            </w:pPr>
            <w:r w:rsidRPr="00420DE9">
              <w:rPr>
                <w:rStyle w:val="Strong"/>
                <w:rFonts w:ascii="Garamond" w:hAnsi="Garamond"/>
                <w:b w:val="0"/>
              </w:rPr>
              <w:t>With a little more effort, the artwork could have been outstanding; lacks occasional finishing touches.</w:t>
            </w:r>
          </w:p>
          <w:p w:rsidR="00420DE9" w:rsidRPr="00420DE9" w:rsidRDefault="00420DE9" w:rsidP="000B531A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Pr="00420DE9" w:rsidRDefault="00420DE9" w:rsidP="000B531A">
            <w:pPr>
              <w:rPr>
                <w:rFonts w:ascii="Garamond" w:hAnsi="Garamond" w:cs="Garamond"/>
                <w:lang w:val="en-GB"/>
              </w:rPr>
            </w:pPr>
            <w:r w:rsidRPr="00420DE9">
              <w:rPr>
                <w:rStyle w:val="Strong"/>
                <w:rFonts w:ascii="Garamond" w:hAnsi="Garamond"/>
                <w:b w:val="0"/>
              </w:rPr>
              <w:t>The artwork showed general craftsmanship; adequate, but not as good as it could have been, a bit careless in several aspects or places.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Pr="00420DE9" w:rsidRDefault="00420DE9" w:rsidP="00FF3BFA">
            <w:pPr>
              <w:pStyle w:val="NormalWeb"/>
              <w:ind w:left="30"/>
              <w:rPr>
                <w:rFonts w:ascii="Garamond" w:hAnsi="Garamond" w:cs="Garamond"/>
                <w:lang w:val="en-GB"/>
              </w:rPr>
            </w:pPr>
            <w:r w:rsidRPr="00420DE9">
              <w:rPr>
                <w:rStyle w:val="Strong"/>
                <w:rFonts w:ascii="Garamond" w:hAnsi="Garamond"/>
                <w:b w:val="0"/>
              </w:rPr>
              <w:t>The artwork showed poor craftsmanship; either a lack of understanding or a lack of commitment to fine workmanship left many details and major aspects of the work unfinished or with errors in production.</w:t>
            </w:r>
          </w:p>
        </w:tc>
      </w:tr>
      <w:tr w:rsidR="00420DE9" w:rsidTr="00FF3BFA">
        <w:trPr>
          <w:trHeight w:val="948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Default="00420DE9" w:rsidP="000B531A">
            <w:pPr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Content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Pr="00A36FA5" w:rsidRDefault="008C60D4" w:rsidP="00FF3BF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Verdana"/>
                <w:color w:val="000000"/>
              </w:rPr>
              <w:t xml:space="preserve">Demonstrates insightful knowledge of </w:t>
            </w:r>
            <w:r w:rsidR="00FF3BFA">
              <w:rPr>
                <w:rFonts w:ascii="Garamond" w:hAnsi="Garamond" w:cs="Verdana"/>
                <w:color w:val="000000"/>
              </w:rPr>
              <w:t>story themes</w:t>
            </w:r>
            <w:r>
              <w:rPr>
                <w:rFonts w:ascii="Garamond" w:hAnsi="Garamond" w:cs="Verdana"/>
                <w:color w:val="000000"/>
              </w:rPr>
              <w:t>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Pr="00A36FA5" w:rsidRDefault="008C60D4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Verdana"/>
                <w:color w:val="000000"/>
              </w:rPr>
              <w:t>Demons</w:t>
            </w:r>
            <w:r w:rsidR="00FF3BFA">
              <w:rPr>
                <w:rFonts w:ascii="Garamond" w:hAnsi="Garamond" w:cs="Verdana"/>
                <w:color w:val="000000"/>
              </w:rPr>
              <w:t>trates strong knowledge of story</w:t>
            </w:r>
            <w:r>
              <w:rPr>
                <w:rFonts w:ascii="Garamond" w:hAnsi="Garamond" w:cs="Verdana"/>
                <w:color w:val="000000"/>
              </w:rPr>
              <w:t xml:space="preserve"> themes.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Pr="00A36FA5" w:rsidRDefault="007B3A70" w:rsidP="007B3A70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Verdana"/>
                <w:color w:val="000000"/>
              </w:rPr>
              <w:t>The student demon</w:t>
            </w:r>
            <w:r w:rsidR="00FF3BFA">
              <w:rPr>
                <w:rFonts w:ascii="Garamond" w:hAnsi="Garamond" w:cs="Verdana"/>
                <w:color w:val="000000"/>
              </w:rPr>
              <w:t>strates basic knowledge of story</w:t>
            </w:r>
            <w:r>
              <w:rPr>
                <w:rFonts w:ascii="Garamond" w:hAnsi="Garamond" w:cs="Verdana"/>
                <w:color w:val="000000"/>
              </w:rPr>
              <w:t xml:space="preserve"> themes.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E9" w:rsidRPr="00A36FA5" w:rsidRDefault="007B3A70" w:rsidP="000B531A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Verdana"/>
                <w:color w:val="000000"/>
              </w:rPr>
              <w:t>The student demonstrate</w:t>
            </w:r>
            <w:r w:rsidR="00FF3BFA">
              <w:rPr>
                <w:rFonts w:ascii="Garamond" w:hAnsi="Garamond" w:cs="Verdana"/>
                <w:color w:val="000000"/>
              </w:rPr>
              <w:t xml:space="preserve">s incomplete knowledge of story </w:t>
            </w:r>
            <w:r>
              <w:rPr>
                <w:rFonts w:ascii="Garamond" w:hAnsi="Garamond" w:cs="Verdana"/>
                <w:color w:val="000000"/>
              </w:rPr>
              <w:t>themes.</w:t>
            </w:r>
          </w:p>
        </w:tc>
      </w:tr>
      <w:tr w:rsidR="007B3A70" w:rsidTr="00420DE9">
        <w:trPr>
          <w:trHeight w:val="1432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70" w:rsidRDefault="007B3A70" w:rsidP="000B531A">
            <w:pPr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Written Piece</w:t>
            </w:r>
          </w:p>
          <w:p w:rsidR="00FF3BFA" w:rsidRDefault="00FF3BFA" w:rsidP="000B531A">
            <w:pPr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(1/4 page)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70" w:rsidRDefault="00DD73CD" w:rsidP="00FF3BFA">
            <w:pPr>
              <w:rPr>
                <w:rFonts w:ascii="Garamond" w:hAnsi="Garamond" w:cs="Verdana"/>
                <w:color w:val="000000"/>
              </w:rPr>
            </w:pPr>
            <w:r>
              <w:rPr>
                <w:rFonts w:ascii="Garamond" w:hAnsi="Garamond" w:cs="Verdana"/>
                <w:color w:val="000000"/>
              </w:rPr>
              <w:t xml:space="preserve">Insightful connections between the visual piece and themes from the </w:t>
            </w:r>
            <w:r w:rsidR="00FF3BFA">
              <w:rPr>
                <w:rFonts w:ascii="Garamond" w:hAnsi="Garamond" w:cs="Verdana"/>
                <w:color w:val="000000"/>
              </w:rPr>
              <w:t>story</w:t>
            </w:r>
            <w:r>
              <w:rPr>
                <w:rFonts w:ascii="Garamond" w:hAnsi="Garamond" w:cs="Verdana"/>
                <w:color w:val="000000"/>
              </w:rPr>
              <w:t>.  Few mechanical writing errors.  Variety of sentence structure and sophisticated word choice.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70" w:rsidRDefault="00DD73CD" w:rsidP="00FF3BFA">
            <w:pPr>
              <w:rPr>
                <w:rFonts w:ascii="Garamond" w:hAnsi="Garamond" w:cs="Verdana"/>
                <w:color w:val="000000"/>
              </w:rPr>
            </w:pPr>
            <w:r>
              <w:rPr>
                <w:rFonts w:ascii="Garamond" w:hAnsi="Garamond" w:cs="Verdana"/>
                <w:color w:val="000000"/>
              </w:rPr>
              <w:t xml:space="preserve">Strong connections between the visual piece and themes from the </w:t>
            </w:r>
            <w:r w:rsidR="00FF3BFA">
              <w:rPr>
                <w:rFonts w:ascii="Garamond" w:hAnsi="Garamond" w:cs="Verdana"/>
                <w:color w:val="000000"/>
              </w:rPr>
              <w:t>story</w:t>
            </w:r>
            <w:r>
              <w:rPr>
                <w:rFonts w:ascii="Garamond" w:hAnsi="Garamond" w:cs="Verdana"/>
                <w:color w:val="000000"/>
              </w:rPr>
              <w:t>.  Some mechanical writing errors.  Complete sentences are used and there is deliberate word choice.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70" w:rsidRDefault="0031558C" w:rsidP="00FF3BFA">
            <w:pPr>
              <w:rPr>
                <w:rFonts w:ascii="Garamond" w:hAnsi="Garamond" w:cs="Verdana"/>
                <w:color w:val="000000"/>
              </w:rPr>
            </w:pPr>
            <w:r>
              <w:rPr>
                <w:rFonts w:ascii="Garamond" w:hAnsi="Garamond" w:cs="Verdana"/>
                <w:color w:val="000000"/>
              </w:rPr>
              <w:t xml:space="preserve">Basic </w:t>
            </w:r>
            <w:r w:rsidR="003A34F2">
              <w:rPr>
                <w:rFonts w:ascii="Garamond" w:hAnsi="Garamond" w:cs="Verdana"/>
                <w:color w:val="000000"/>
              </w:rPr>
              <w:t xml:space="preserve">connections between the visual </w:t>
            </w:r>
            <w:r>
              <w:rPr>
                <w:rFonts w:ascii="Garamond" w:hAnsi="Garamond" w:cs="Verdana"/>
                <w:color w:val="000000"/>
              </w:rPr>
              <w:t xml:space="preserve">piece and themes from the </w:t>
            </w:r>
            <w:r w:rsidR="00FF3BFA">
              <w:rPr>
                <w:rFonts w:ascii="Garamond" w:hAnsi="Garamond" w:cs="Verdana"/>
                <w:color w:val="000000"/>
              </w:rPr>
              <w:t>story</w:t>
            </w:r>
            <w:r>
              <w:rPr>
                <w:rFonts w:ascii="Garamond" w:hAnsi="Garamond" w:cs="Verdana"/>
                <w:color w:val="000000"/>
              </w:rPr>
              <w:t>.  Mechanical errors sometimes impede readability.  Consistent issues with sentence structure and basic word choice.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70" w:rsidRDefault="005A5AE1" w:rsidP="00FF3BFA">
            <w:pPr>
              <w:rPr>
                <w:rFonts w:ascii="Garamond" w:hAnsi="Garamond" w:cs="Verdana"/>
                <w:color w:val="000000"/>
              </w:rPr>
            </w:pPr>
            <w:r>
              <w:rPr>
                <w:rFonts w:ascii="Garamond" w:hAnsi="Garamond" w:cs="Verdana"/>
                <w:color w:val="000000"/>
              </w:rPr>
              <w:t xml:space="preserve">Connections between the visual piece and </w:t>
            </w:r>
            <w:r w:rsidR="00FF3BFA">
              <w:rPr>
                <w:rFonts w:ascii="Garamond" w:hAnsi="Garamond" w:cs="Verdana"/>
                <w:color w:val="000000"/>
              </w:rPr>
              <w:t>story</w:t>
            </w:r>
            <w:r>
              <w:rPr>
                <w:rFonts w:ascii="Garamond" w:hAnsi="Garamond" w:cs="Verdana"/>
                <w:color w:val="000000"/>
              </w:rPr>
              <w:t xml:space="preserve"> are unclear.  Mechanical errors often impede readability.  Many errors of sentence structure.  No deliberate word choice.</w:t>
            </w:r>
          </w:p>
        </w:tc>
      </w:tr>
    </w:tbl>
    <w:p w:rsidR="00A275AF" w:rsidRDefault="00A275AF"/>
    <w:p w:rsidR="00420DE9" w:rsidRDefault="00FF3BFA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TOTAL:            /20</w:t>
      </w:r>
      <w:r w:rsidR="004F5791">
        <w:rPr>
          <w:rFonts w:ascii="Garamond" w:hAnsi="Garamond"/>
          <w:sz w:val="32"/>
          <w:szCs w:val="32"/>
        </w:rPr>
        <w:t xml:space="preserve">  </w:t>
      </w:r>
      <w:r w:rsidR="007B3A70">
        <w:rPr>
          <w:rFonts w:ascii="Garamond" w:hAnsi="Garamond"/>
          <w:sz w:val="32"/>
          <w:szCs w:val="32"/>
        </w:rPr>
        <w:tab/>
      </w:r>
      <w:r w:rsidR="007B3A70">
        <w:rPr>
          <w:rFonts w:ascii="Garamond" w:hAnsi="Garamond"/>
          <w:sz w:val="32"/>
          <w:szCs w:val="32"/>
        </w:rPr>
        <w:tab/>
      </w:r>
      <w:r w:rsidR="00420DE9">
        <w:rPr>
          <w:rFonts w:ascii="Garamond" w:hAnsi="Garamond"/>
          <w:sz w:val="32"/>
          <w:szCs w:val="32"/>
        </w:rPr>
        <w:tab/>
      </w:r>
      <w:r w:rsidR="00420DE9">
        <w:rPr>
          <w:rFonts w:ascii="Garamond" w:hAnsi="Garamond"/>
          <w:sz w:val="32"/>
          <w:szCs w:val="32"/>
        </w:rPr>
        <w:tab/>
      </w:r>
      <w:r w:rsidR="00420DE9">
        <w:rPr>
          <w:rFonts w:ascii="Garamond" w:hAnsi="Garamond"/>
          <w:sz w:val="32"/>
          <w:szCs w:val="32"/>
        </w:rPr>
        <w:tab/>
        <w:t>%</w:t>
      </w:r>
    </w:p>
    <w:sectPr w:rsidR="00420DE9" w:rsidSect="00092CCB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AA6"/>
    <w:rsid w:val="00041974"/>
    <w:rsid w:val="00092CCB"/>
    <w:rsid w:val="000958BB"/>
    <w:rsid w:val="0031558C"/>
    <w:rsid w:val="003230D6"/>
    <w:rsid w:val="00366AA6"/>
    <w:rsid w:val="003A34F2"/>
    <w:rsid w:val="003B4262"/>
    <w:rsid w:val="00420DE9"/>
    <w:rsid w:val="004F5791"/>
    <w:rsid w:val="005A5AE1"/>
    <w:rsid w:val="00651D34"/>
    <w:rsid w:val="007B3A70"/>
    <w:rsid w:val="008C60D4"/>
    <w:rsid w:val="008C6871"/>
    <w:rsid w:val="00A275AF"/>
    <w:rsid w:val="00B25B62"/>
    <w:rsid w:val="00DD73CD"/>
    <w:rsid w:val="00E971AF"/>
    <w:rsid w:val="00FF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A6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6AA6"/>
    <w:pPr>
      <w:keepNext/>
      <w:tabs>
        <w:tab w:val="center" w:pos="6480"/>
      </w:tabs>
      <w:suppressAutoHyphens/>
      <w:jc w:val="both"/>
      <w:outlineLvl w:val="0"/>
    </w:pPr>
    <w:rPr>
      <w:rFonts w:ascii="Garamond" w:hAnsi="Garamond" w:cs="Garamond"/>
      <w:b/>
      <w:bCs/>
      <w:spacing w:val="-3"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AA6"/>
    <w:rPr>
      <w:rFonts w:ascii="Garamond" w:eastAsia="Times New Roman" w:hAnsi="Garamond" w:cs="Garamond"/>
      <w:b/>
      <w:bCs/>
      <w:spacing w:val="-3"/>
      <w:sz w:val="36"/>
      <w:szCs w:val="36"/>
      <w:lang w:val="en-GB"/>
    </w:rPr>
  </w:style>
  <w:style w:type="paragraph" w:styleId="NormalWeb">
    <w:name w:val="Normal (Web)"/>
    <w:basedOn w:val="Normal"/>
    <w:rsid w:val="00420DE9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420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5</cp:revision>
  <cp:lastPrinted>2014-10-03T16:11:00Z</cp:lastPrinted>
  <dcterms:created xsi:type="dcterms:W3CDTF">2014-10-03T16:03:00Z</dcterms:created>
  <dcterms:modified xsi:type="dcterms:W3CDTF">2014-10-03T16:13:00Z</dcterms:modified>
</cp:coreProperties>
</file>