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0ADD" w14:textId="2779A24B" w:rsidR="00C861C9" w:rsidRPr="000C6C78" w:rsidRDefault="00C861C9" w:rsidP="00C861C9">
      <w:pPr>
        <w:rPr>
          <w:b/>
          <w:bCs/>
          <w:sz w:val="28"/>
          <w:szCs w:val="28"/>
        </w:rPr>
      </w:pPr>
      <w:r w:rsidRPr="000C6C78">
        <w:rPr>
          <w:b/>
          <w:bCs/>
          <w:sz w:val="28"/>
          <w:szCs w:val="28"/>
        </w:rPr>
        <w:t>S. Boone</w:t>
      </w:r>
      <w:proofErr w:type="gramStart"/>
      <w:r w:rsidRPr="000C6C78">
        <w:rPr>
          <w:b/>
          <w:bCs/>
          <w:sz w:val="28"/>
          <w:szCs w:val="28"/>
        </w:rPr>
        <w:tab/>
      </w:r>
      <w:r w:rsidR="000E1FA7" w:rsidRPr="000C6C78">
        <w:rPr>
          <w:b/>
          <w:bCs/>
          <w:sz w:val="28"/>
          <w:szCs w:val="28"/>
        </w:rPr>
        <w:t xml:space="preserve">  </w:t>
      </w:r>
      <w:r w:rsidR="00B51699" w:rsidRPr="000C6C78">
        <w:rPr>
          <w:b/>
          <w:bCs/>
          <w:sz w:val="28"/>
          <w:szCs w:val="28"/>
        </w:rPr>
        <w:tab/>
      </w:r>
      <w:proofErr w:type="gramEnd"/>
      <w:r w:rsidR="000E1FA7" w:rsidRPr="000C6C78">
        <w:rPr>
          <w:b/>
          <w:bCs/>
          <w:sz w:val="28"/>
          <w:szCs w:val="28"/>
        </w:rPr>
        <w:t xml:space="preserve">  </w:t>
      </w:r>
      <w:r w:rsidR="00202787" w:rsidRPr="000C6C78">
        <w:rPr>
          <w:b/>
          <w:bCs/>
          <w:sz w:val="28"/>
          <w:szCs w:val="28"/>
        </w:rPr>
        <w:tab/>
      </w:r>
      <w:r w:rsidR="000E1FA7" w:rsidRPr="000C6C78">
        <w:rPr>
          <w:b/>
          <w:bCs/>
          <w:sz w:val="28"/>
          <w:szCs w:val="28"/>
        </w:rPr>
        <w:t xml:space="preserve"> </w:t>
      </w:r>
      <w:r w:rsidRPr="000C6C78">
        <w:rPr>
          <w:b/>
          <w:bCs/>
          <w:sz w:val="28"/>
          <w:szCs w:val="28"/>
        </w:rPr>
        <w:t xml:space="preserve"> </w:t>
      </w:r>
      <w:r w:rsidR="008A434D" w:rsidRPr="000C6C78">
        <w:rPr>
          <w:b/>
          <w:bCs/>
          <w:sz w:val="28"/>
          <w:szCs w:val="28"/>
        </w:rPr>
        <w:t xml:space="preserve">     </w:t>
      </w:r>
      <w:r w:rsidR="00024052" w:rsidRPr="000C6C78">
        <w:rPr>
          <w:b/>
          <w:bCs/>
          <w:sz w:val="28"/>
          <w:szCs w:val="28"/>
        </w:rPr>
        <w:t xml:space="preserve">Post-Intensive </w:t>
      </w:r>
      <w:r w:rsidRPr="000C6C78">
        <w:rPr>
          <w:b/>
          <w:bCs/>
          <w:sz w:val="28"/>
          <w:szCs w:val="28"/>
        </w:rPr>
        <w:t xml:space="preserve">French </w:t>
      </w:r>
      <w:r w:rsidR="000E1FA7" w:rsidRPr="000C6C78">
        <w:rPr>
          <w:b/>
          <w:bCs/>
          <w:sz w:val="28"/>
          <w:szCs w:val="28"/>
        </w:rPr>
        <w:t>10</w:t>
      </w:r>
      <w:r w:rsidR="008A434D" w:rsidRPr="000C6C78">
        <w:rPr>
          <w:b/>
          <w:bCs/>
          <w:sz w:val="28"/>
          <w:szCs w:val="28"/>
        </w:rPr>
        <w:t xml:space="preserve">    </w:t>
      </w:r>
      <w:r w:rsidR="00202787" w:rsidRPr="000C6C78">
        <w:rPr>
          <w:b/>
          <w:bCs/>
          <w:sz w:val="28"/>
          <w:szCs w:val="28"/>
        </w:rPr>
        <w:tab/>
      </w:r>
      <w:r w:rsidR="00202787" w:rsidRPr="000C6C78">
        <w:rPr>
          <w:b/>
          <w:bCs/>
          <w:sz w:val="28"/>
          <w:szCs w:val="28"/>
        </w:rPr>
        <w:tab/>
      </w:r>
      <w:r w:rsidR="00202787" w:rsidRPr="000C6C78">
        <w:rPr>
          <w:b/>
          <w:bCs/>
          <w:sz w:val="28"/>
          <w:szCs w:val="28"/>
        </w:rPr>
        <w:tab/>
      </w:r>
      <w:r w:rsidR="008A434D" w:rsidRPr="000C6C78">
        <w:rPr>
          <w:b/>
          <w:bCs/>
          <w:sz w:val="28"/>
          <w:szCs w:val="28"/>
        </w:rPr>
        <w:t xml:space="preserve">  </w:t>
      </w:r>
      <w:r w:rsidR="008A434D" w:rsidRPr="000C6C78">
        <w:rPr>
          <w:b/>
          <w:bCs/>
          <w:sz w:val="28"/>
          <w:szCs w:val="28"/>
        </w:rPr>
        <w:tab/>
      </w:r>
      <w:r w:rsidR="000E1FA7" w:rsidRPr="000C6C78">
        <w:rPr>
          <w:b/>
          <w:bCs/>
          <w:sz w:val="28"/>
          <w:szCs w:val="28"/>
        </w:rPr>
        <w:t xml:space="preserve">          </w:t>
      </w:r>
      <w:r w:rsidRPr="000C6C78">
        <w:rPr>
          <w:b/>
          <w:bCs/>
          <w:sz w:val="28"/>
          <w:szCs w:val="28"/>
        </w:rPr>
        <w:t>20</w:t>
      </w:r>
      <w:r w:rsidR="00092E42" w:rsidRPr="000C6C78">
        <w:rPr>
          <w:b/>
          <w:bCs/>
          <w:sz w:val="28"/>
          <w:szCs w:val="28"/>
        </w:rPr>
        <w:t>2</w:t>
      </w:r>
      <w:r w:rsidR="008E3F01" w:rsidRPr="000C6C78">
        <w:rPr>
          <w:b/>
          <w:bCs/>
          <w:sz w:val="28"/>
          <w:szCs w:val="28"/>
        </w:rPr>
        <w:t>4</w:t>
      </w:r>
      <w:r w:rsidRPr="000C6C78">
        <w:rPr>
          <w:b/>
          <w:bCs/>
          <w:sz w:val="28"/>
          <w:szCs w:val="28"/>
        </w:rPr>
        <w:t>-20</w:t>
      </w:r>
      <w:r w:rsidR="00492F29" w:rsidRPr="000C6C78">
        <w:rPr>
          <w:b/>
          <w:bCs/>
          <w:sz w:val="28"/>
          <w:szCs w:val="28"/>
        </w:rPr>
        <w:t>2</w:t>
      </w:r>
      <w:r w:rsidR="008E3F01" w:rsidRPr="000C6C78">
        <w:rPr>
          <w:b/>
          <w:bCs/>
          <w:sz w:val="28"/>
          <w:szCs w:val="28"/>
        </w:rPr>
        <w:t>5</w:t>
      </w:r>
    </w:p>
    <w:p w14:paraId="35C6D4EE" w14:textId="77777777" w:rsidR="003E1572" w:rsidRDefault="003E1572" w:rsidP="008A4550">
      <w:pPr>
        <w:rPr>
          <w:b/>
          <w:bCs/>
          <w:sz w:val="28"/>
          <w:szCs w:val="28"/>
        </w:rPr>
      </w:pPr>
    </w:p>
    <w:p w14:paraId="2537C9E5" w14:textId="56F5FBB9" w:rsidR="008A4550" w:rsidRPr="000C6C78" w:rsidRDefault="00C861C9" w:rsidP="008A4550">
      <w:pPr>
        <w:rPr>
          <w:b/>
          <w:bCs/>
          <w:sz w:val="28"/>
          <w:szCs w:val="28"/>
        </w:rPr>
      </w:pPr>
      <w:r w:rsidRPr="000C6C78">
        <w:rPr>
          <w:b/>
          <w:bCs/>
          <w:sz w:val="28"/>
          <w:szCs w:val="28"/>
        </w:rPr>
        <w:t>Course Objectives</w:t>
      </w:r>
      <w:r w:rsidR="008A4550" w:rsidRPr="000C6C78">
        <w:rPr>
          <w:b/>
          <w:bCs/>
          <w:sz w:val="28"/>
          <w:szCs w:val="28"/>
        </w:rPr>
        <w:t xml:space="preserve">        </w:t>
      </w:r>
    </w:p>
    <w:p w14:paraId="684929E2" w14:textId="77777777" w:rsidR="008A4550" w:rsidRDefault="008A4550" w:rsidP="008A45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A4550">
        <w:rPr>
          <w:sz w:val="28"/>
          <w:szCs w:val="28"/>
        </w:rPr>
        <w:t>To encourage authentic communication in French.</w:t>
      </w:r>
    </w:p>
    <w:p w14:paraId="59D8BF2E" w14:textId="0053CC4D" w:rsidR="00024052" w:rsidRPr="008A4550" w:rsidRDefault="00024052" w:rsidP="008A45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create a literacy experience for students and contribute to developing their ability to use language and images, in rich and varied forms to read, write, listen, speak, view, represent</w:t>
      </w:r>
      <w:r w:rsidR="000C6C78">
        <w:rPr>
          <w:sz w:val="28"/>
          <w:szCs w:val="28"/>
        </w:rPr>
        <w:t>,</w:t>
      </w:r>
      <w:r>
        <w:rPr>
          <w:sz w:val="28"/>
          <w:szCs w:val="28"/>
        </w:rPr>
        <w:t xml:space="preserve"> and think critically about ideas in their second language</w:t>
      </w:r>
      <w:r w:rsidR="007819A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7547BB20" w14:textId="77777777" w:rsidR="00F05EA8" w:rsidRDefault="00F05EA8" w:rsidP="008A4550">
      <w:pPr>
        <w:spacing w:line="240" w:lineRule="auto"/>
        <w:rPr>
          <w:sz w:val="28"/>
          <w:szCs w:val="28"/>
        </w:rPr>
      </w:pPr>
    </w:p>
    <w:p w14:paraId="5BE2C11F" w14:textId="3AE5D3C6" w:rsidR="007819A0" w:rsidRDefault="00927C2C" w:rsidP="007819A0">
      <w:pPr>
        <w:spacing w:line="240" w:lineRule="auto"/>
        <w:ind w:left="2340" w:hanging="2340"/>
        <w:rPr>
          <w:sz w:val="28"/>
          <w:szCs w:val="28"/>
        </w:rPr>
      </w:pPr>
      <w:r w:rsidRPr="000C6C78">
        <w:rPr>
          <w:b/>
          <w:bCs/>
          <w:sz w:val="28"/>
          <w:szCs w:val="28"/>
        </w:rPr>
        <w:t>Resources</w:t>
      </w:r>
      <w:r w:rsidR="00C861C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819A0">
        <w:rPr>
          <w:sz w:val="28"/>
          <w:szCs w:val="28"/>
        </w:rPr>
        <w:t>F</w:t>
      </w:r>
      <w:r w:rsidR="00C861C9">
        <w:rPr>
          <w:sz w:val="28"/>
          <w:szCs w:val="28"/>
        </w:rPr>
        <w:t>rench magazines, newspapers, supplementary readings</w:t>
      </w:r>
      <w:r w:rsidR="007819A0">
        <w:rPr>
          <w:sz w:val="28"/>
          <w:szCs w:val="28"/>
        </w:rPr>
        <w:t>/ images from</w:t>
      </w:r>
      <w:r w:rsidR="00C80813">
        <w:rPr>
          <w:sz w:val="28"/>
          <w:szCs w:val="28"/>
        </w:rPr>
        <w:t xml:space="preserve"> the</w:t>
      </w:r>
      <w:r w:rsidR="007819A0">
        <w:rPr>
          <w:sz w:val="28"/>
          <w:szCs w:val="28"/>
        </w:rPr>
        <w:t xml:space="preserve"> Internet</w:t>
      </w:r>
      <w:r w:rsidR="00C861C9">
        <w:rPr>
          <w:sz w:val="28"/>
          <w:szCs w:val="28"/>
        </w:rPr>
        <w:t xml:space="preserve">, </w:t>
      </w:r>
      <w:r w:rsidR="007819A0">
        <w:rPr>
          <w:sz w:val="28"/>
          <w:szCs w:val="28"/>
        </w:rPr>
        <w:t>CDs</w:t>
      </w:r>
      <w:r w:rsidR="00C861C9">
        <w:rPr>
          <w:sz w:val="28"/>
          <w:szCs w:val="28"/>
        </w:rPr>
        <w:t xml:space="preserve">, </w:t>
      </w:r>
      <w:r w:rsidR="00051765">
        <w:rPr>
          <w:sz w:val="28"/>
          <w:szCs w:val="28"/>
        </w:rPr>
        <w:t>co</w:t>
      </w:r>
      <w:r w:rsidR="00D55701">
        <w:rPr>
          <w:sz w:val="28"/>
          <w:szCs w:val="28"/>
        </w:rPr>
        <w:t>mmunicative/</w:t>
      </w:r>
      <w:r w:rsidR="00051765">
        <w:rPr>
          <w:sz w:val="28"/>
          <w:szCs w:val="28"/>
        </w:rPr>
        <w:t xml:space="preserve"> </w:t>
      </w:r>
      <w:r w:rsidR="00D55701">
        <w:rPr>
          <w:sz w:val="28"/>
          <w:szCs w:val="28"/>
        </w:rPr>
        <w:t xml:space="preserve">comprehension </w:t>
      </w:r>
      <w:r w:rsidR="00C861C9">
        <w:rPr>
          <w:sz w:val="28"/>
          <w:szCs w:val="28"/>
        </w:rPr>
        <w:t>activities</w:t>
      </w:r>
      <w:r w:rsidR="00D55701">
        <w:rPr>
          <w:sz w:val="28"/>
          <w:szCs w:val="28"/>
        </w:rPr>
        <w:t xml:space="preserve">, </w:t>
      </w:r>
      <w:r w:rsidR="007819A0">
        <w:rPr>
          <w:sz w:val="28"/>
          <w:szCs w:val="28"/>
        </w:rPr>
        <w:t>Médi à Lire booklets</w:t>
      </w:r>
      <w:r w:rsidR="00C80813">
        <w:rPr>
          <w:sz w:val="28"/>
          <w:szCs w:val="28"/>
        </w:rPr>
        <w:t xml:space="preserve">, </w:t>
      </w:r>
      <w:r w:rsidR="002409D9">
        <w:rPr>
          <w:sz w:val="28"/>
          <w:szCs w:val="28"/>
        </w:rPr>
        <w:t xml:space="preserve">A la Une booklets, </w:t>
      </w:r>
      <w:r w:rsidR="00C80813">
        <w:rPr>
          <w:sz w:val="28"/>
          <w:szCs w:val="28"/>
        </w:rPr>
        <w:t>etc.</w:t>
      </w:r>
    </w:p>
    <w:p w14:paraId="16116004" w14:textId="77777777" w:rsidR="00F05EA8" w:rsidRDefault="00F05EA8" w:rsidP="007819A0">
      <w:pPr>
        <w:spacing w:line="240" w:lineRule="auto"/>
        <w:ind w:left="2340" w:hanging="2340"/>
        <w:rPr>
          <w:sz w:val="28"/>
          <w:szCs w:val="28"/>
        </w:rPr>
      </w:pPr>
    </w:p>
    <w:p w14:paraId="339D3CAA" w14:textId="1DFA1864" w:rsidR="008A4550" w:rsidRDefault="00927C2C" w:rsidP="002409D9">
      <w:pPr>
        <w:spacing w:line="240" w:lineRule="auto"/>
        <w:ind w:left="2340" w:hanging="2340"/>
        <w:rPr>
          <w:sz w:val="28"/>
          <w:szCs w:val="28"/>
          <w:lang w:val="fr-CA"/>
        </w:rPr>
      </w:pPr>
      <w:r w:rsidRPr="000C6C78">
        <w:rPr>
          <w:b/>
          <w:bCs/>
          <w:sz w:val="28"/>
          <w:szCs w:val="28"/>
          <w:lang w:val="fr-CA"/>
        </w:rPr>
        <w:t>Content</w:t>
      </w:r>
      <w:r w:rsidRPr="008A434D">
        <w:rPr>
          <w:sz w:val="28"/>
          <w:szCs w:val="28"/>
          <w:lang w:val="fr-CA"/>
        </w:rPr>
        <w:tab/>
      </w:r>
      <w:r w:rsidR="00051765" w:rsidRPr="008A434D">
        <w:rPr>
          <w:sz w:val="28"/>
          <w:szCs w:val="28"/>
          <w:lang w:val="fr-CA"/>
        </w:rPr>
        <w:t xml:space="preserve"> </w:t>
      </w:r>
      <w:proofErr w:type="spellStart"/>
      <w:r w:rsidR="00051765" w:rsidRPr="008A434D">
        <w:rPr>
          <w:sz w:val="28"/>
          <w:szCs w:val="28"/>
          <w:lang w:val="fr-CA"/>
        </w:rPr>
        <w:t>Themes</w:t>
      </w:r>
      <w:proofErr w:type="spellEnd"/>
      <w:r w:rsidR="00051765" w:rsidRPr="008A434D">
        <w:rPr>
          <w:sz w:val="28"/>
          <w:szCs w:val="28"/>
          <w:lang w:val="fr-CA"/>
        </w:rPr>
        <w:t xml:space="preserve"> </w:t>
      </w:r>
      <w:proofErr w:type="gramStart"/>
      <w:r w:rsidR="00051765" w:rsidRPr="008A434D">
        <w:rPr>
          <w:sz w:val="28"/>
          <w:szCs w:val="28"/>
          <w:lang w:val="fr-CA"/>
        </w:rPr>
        <w:tab/>
        <w:t xml:space="preserve">  </w:t>
      </w:r>
      <w:r w:rsidR="00051765" w:rsidRPr="008A434D">
        <w:rPr>
          <w:sz w:val="28"/>
          <w:szCs w:val="28"/>
          <w:lang w:val="fr-CA"/>
        </w:rPr>
        <w:tab/>
      </w:r>
      <w:proofErr w:type="gramEnd"/>
      <w:r w:rsidR="00051765" w:rsidRPr="008A434D">
        <w:rPr>
          <w:sz w:val="28"/>
          <w:szCs w:val="28"/>
          <w:lang w:val="fr-CA"/>
        </w:rPr>
        <w:t xml:space="preserve"> </w:t>
      </w:r>
      <w:r w:rsidR="00051765" w:rsidRPr="008A434D">
        <w:rPr>
          <w:sz w:val="28"/>
          <w:szCs w:val="28"/>
          <w:lang w:val="fr-CA"/>
        </w:rPr>
        <w:tab/>
        <w:t xml:space="preserve"> </w:t>
      </w:r>
      <w:r w:rsidRPr="008A434D">
        <w:rPr>
          <w:sz w:val="28"/>
          <w:szCs w:val="28"/>
          <w:lang w:val="fr-CA"/>
        </w:rPr>
        <w:t xml:space="preserve">1. </w:t>
      </w:r>
      <w:r w:rsidR="007819A0" w:rsidRPr="008A434D">
        <w:rPr>
          <w:sz w:val="28"/>
          <w:szCs w:val="28"/>
          <w:lang w:val="fr-CA"/>
        </w:rPr>
        <w:t xml:space="preserve"> </w:t>
      </w:r>
      <w:r w:rsidR="002409D9">
        <w:rPr>
          <w:sz w:val="28"/>
          <w:szCs w:val="28"/>
          <w:lang w:val="fr-CA"/>
        </w:rPr>
        <w:t>Le grand écran</w:t>
      </w:r>
    </w:p>
    <w:p w14:paraId="081CD6D5" w14:textId="060CB67C" w:rsidR="002409D9" w:rsidRPr="00303B02" w:rsidRDefault="002409D9" w:rsidP="002409D9">
      <w:pPr>
        <w:spacing w:line="240" w:lineRule="auto"/>
        <w:ind w:left="2340" w:hanging="2340"/>
        <w:rPr>
          <w:sz w:val="28"/>
          <w:szCs w:val="28"/>
        </w:rPr>
      </w:pPr>
      <w:r>
        <w:rPr>
          <w:sz w:val="28"/>
          <w:szCs w:val="28"/>
          <w:lang w:val="fr-CA"/>
        </w:rPr>
        <w:t xml:space="preserve">                                                                                 </w:t>
      </w:r>
      <w:r w:rsidR="00081AA5">
        <w:rPr>
          <w:sz w:val="28"/>
          <w:szCs w:val="28"/>
          <w:lang w:val="fr-CA"/>
        </w:rPr>
        <w:t>2</w:t>
      </w:r>
      <w:r>
        <w:rPr>
          <w:sz w:val="28"/>
          <w:szCs w:val="28"/>
          <w:lang w:val="fr-CA"/>
        </w:rPr>
        <w:t xml:space="preserve">.  </w:t>
      </w:r>
      <w:r w:rsidRPr="00303B02">
        <w:rPr>
          <w:sz w:val="28"/>
          <w:szCs w:val="28"/>
        </w:rPr>
        <w:t xml:space="preserve">Les TIC                                              </w:t>
      </w:r>
    </w:p>
    <w:p w14:paraId="7BD24E6A" w14:textId="24332E4E" w:rsidR="0030554C" w:rsidRDefault="003E1572" w:rsidP="0030554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8A4550" w:rsidRPr="000C6C78">
        <w:rPr>
          <w:b/>
          <w:bCs/>
          <w:sz w:val="28"/>
          <w:szCs w:val="28"/>
        </w:rPr>
        <w:t xml:space="preserve">valuation </w:t>
      </w:r>
      <w:r w:rsidR="00303B02">
        <w:rPr>
          <w:sz w:val="28"/>
          <w:szCs w:val="28"/>
        </w:rPr>
        <w:t xml:space="preserve">           </w:t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 xml:space="preserve"> Oral</w:t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  <w:t xml:space="preserve">   </w:t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</w:r>
      <w:r w:rsidR="0030554C">
        <w:rPr>
          <w:sz w:val="28"/>
          <w:szCs w:val="28"/>
        </w:rPr>
        <w:tab/>
        <w:t xml:space="preserve"> </w:t>
      </w:r>
      <w:r w:rsidR="0030554C">
        <w:rPr>
          <w:sz w:val="28"/>
          <w:szCs w:val="28"/>
        </w:rPr>
        <w:tab/>
        <w:t>30%</w:t>
      </w:r>
    </w:p>
    <w:p w14:paraId="4E172EAB" w14:textId="40A9B623" w:rsidR="0030554C" w:rsidRDefault="0030554C" w:rsidP="003055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Writing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25%</w:t>
      </w:r>
      <w:r>
        <w:rPr>
          <w:sz w:val="28"/>
          <w:szCs w:val="28"/>
        </w:rPr>
        <w:tab/>
      </w:r>
    </w:p>
    <w:p w14:paraId="6A664131" w14:textId="14DC9FD5" w:rsidR="0030554C" w:rsidRDefault="0030554C" w:rsidP="003055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Reading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25%</w:t>
      </w:r>
      <w:r>
        <w:rPr>
          <w:sz w:val="28"/>
          <w:szCs w:val="28"/>
        </w:rPr>
        <w:tab/>
      </w:r>
    </w:p>
    <w:p w14:paraId="6FDFE44B" w14:textId="1F77AF3A" w:rsidR="0030554C" w:rsidRDefault="0030554C" w:rsidP="003055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Final Oral Interview Exam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99C01A" w14:textId="16B70DD5" w:rsidR="003E1572" w:rsidRPr="0076442C" w:rsidRDefault="003E1572" w:rsidP="003E1572">
      <w:pPr>
        <w:spacing w:line="240" w:lineRule="auto"/>
        <w:rPr>
          <w:sz w:val="28"/>
          <w:szCs w:val="28"/>
        </w:rPr>
      </w:pPr>
      <w:r w:rsidRPr="0076442C">
        <w:rPr>
          <w:sz w:val="28"/>
          <w:szCs w:val="28"/>
        </w:rPr>
        <w:t xml:space="preserve">**Attendance will be vital as there will be important evaluations throughout the semester in each of </w:t>
      </w:r>
      <w:r>
        <w:rPr>
          <w:sz w:val="28"/>
          <w:szCs w:val="28"/>
        </w:rPr>
        <w:t xml:space="preserve">the </w:t>
      </w:r>
      <w:r w:rsidRPr="0076442C">
        <w:rPr>
          <w:sz w:val="28"/>
          <w:szCs w:val="28"/>
        </w:rPr>
        <w:t xml:space="preserve">three skill areas. </w:t>
      </w:r>
      <w:r w:rsidR="00813D41">
        <w:rPr>
          <w:sz w:val="28"/>
          <w:szCs w:val="28"/>
        </w:rPr>
        <w:t xml:space="preserve">During exam week, there will also be a comprehension/writing evaluation. </w:t>
      </w:r>
    </w:p>
    <w:p w14:paraId="396B601D" w14:textId="0FCBE906" w:rsidR="003E1572" w:rsidRPr="0076442C" w:rsidRDefault="003E1572" w:rsidP="003E1572">
      <w:pPr>
        <w:rPr>
          <w:b/>
          <w:sz w:val="28"/>
          <w:szCs w:val="28"/>
        </w:rPr>
      </w:pPr>
      <w:r w:rsidRPr="0076442C">
        <w:rPr>
          <w:sz w:val="28"/>
          <w:szCs w:val="28"/>
        </w:rPr>
        <w:t>** There will be a</w:t>
      </w:r>
      <w:r w:rsidR="0030554C">
        <w:rPr>
          <w:sz w:val="28"/>
          <w:szCs w:val="28"/>
        </w:rPr>
        <w:t>n</w:t>
      </w:r>
      <w:r w:rsidRPr="0076442C">
        <w:rPr>
          <w:sz w:val="28"/>
          <w:szCs w:val="28"/>
        </w:rPr>
        <w:t xml:space="preserve"> </w:t>
      </w:r>
      <w:r w:rsidR="0030554C">
        <w:rPr>
          <w:sz w:val="28"/>
          <w:szCs w:val="28"/>
        </w:rPr>
        <w:t>O</w:t>
      </w:r>
      <w:r w:rsidRPr="0076442C">
        <w:rPr>
          <w:sz w:val="28"/>
          <w:szCs w:val="28"/>
        </w:rPr>
        <w:t xml:space="preserve">ral </w:t>
      </w:r>
      <w:r w:rsidR="0030554C">
        <w:rPr>
          <w:sz w:val="28"/>
          <w:szCs w:val="28"/>
        </w:rPr>
        <w:t>I</w:t>
      </w:r>
      <w:r w:rsidRPr="0076442C">
        <w:rPr>
          <w:sz w:val="28"/>
          <w:szCs w:val="28"/>
        </w:rPr>
        <w:t xml:space="preserve">nterview </w:t>
      </w:r>
      <w:r w:rsidR="0030554C">
        <w:rPr>
          <w:sz w:val="28"/>
          <w:szCs w:val="28"/>
        </w:rPr>
        <w:t>F</w:t>
      </w:r>
      <w:r>
        <w:rPr>
          <w:sz w:val="28"/>
          <w:szCs w:val="28"/>
        </w:rPr>
        <w:t xml:space="preserve">inal </w:t>
      </w:r>
      <w:r w:rsidR="0030554C">
        <w:rPr>
          <w:sz w:val="28"/>
          <w:szCs w:val="28"/>
        </w:rPr>
        <w:t>A</w:t>
      </w:r>
      <w:r w:rsidRPr="0076442C">
        <w:rPr>
          <w:sz w:val="28"/>
          <w:szCs w:val="28"/>
        </w:rPr>
        <w:t xml:space="preserve">ssessment with a value of 20% of your final mark. Incentives earned will also be respected.  See the scenarios below: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715"/>
        <w:gridCol w:w="2790"/>
        <w:gridCol w:w="3060"/>
      </w:tblGrid>
      <w:tr w:rsidR="003E1572" w:rsidRPr="006E70CC" w14:paraId="5DCBAE81" w14:textId="77777777" w:rsidTr="00C43F0E">
        <w:trPr>
          <w:trHeight w:val="231"/>
        </w:trPr>
        <w:tc>
          <w:tcPr>
            <w:tcW w:w="2343" w:type="dxa"/>
          </w:tcPr>
          <w:p w14:paraId="67531AFD" w14:textId="77777777" w:rsidR="003E1572" w:rsidRPr="003C48C1" w:rsidRDefault="003E1572" w:rsidP="00C43F0E">
            <w:pPr>
              <w:rPr>
                <w:b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14:paraId="7A3F4FAC" w14:textId="77777777" w:rsidR="003E1572" w:rsidRPr="00B577D7" w:rsidRDefault="003E1572" w:rsidP="00C43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work</w:t>
            </w:r>
          </w:p>
        </w:tc>
        <w:tc>
          <w:tcPr>
            <w:tcW w:w="2790" w:type="dxa"/>
            <w:shd w:val="clear" w:color="auto" w:fill="auto"/>
          </w:tcPr>
          <w:p w14:paraId="69E06BAC" w14:textId="77777777" w:rsidR="003E1572" w:rsidRPr="00B577D7" w:rsidRDefault="003E1572" w:rsidP="00C43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Assessment</w:t>
            </w:r>
          </w:p>
        </w:tc>
        <w:tc>
          <w:tcPr>
            <w:tcW w:w="3060" w:type="dxa"/>
          </w:tcPr>
          <w:p w14:paraId="618F9ECB" w14:textId="77777777" w:rsidR="003E1572" w:rsidRPr="00B577D7" w:rsidRDefault="003E1572" w:rsidP="00C43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Grade</w:t>
            </w:r>
          </w:p>
        </w:tc>
      </w:tr>
      <w:tr w:rsidR="003E1572" w14:paraId="0274283A" w14:textId="77777777" w:rsidTr="00C43F0E">
        <w:trPr>
          <w:trHeight w:val="231"/>
        </w:trPr>
        <w:tc>
          <w:tcPr>
            <w:tcW w:w="2343" w:type="dxa"/>
          </w:tcPr>
          <w:p w14:paraId="69F2861E" w14:textId="77777777" w:rsidR="003E1572" w:rsidRPr="00B577D7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 1</w:t>
            </w:r>
          </w:p>
        </w:tc>
        <w:tc>
          <w:tcPr>
            <w:tcW w:w="2715" w:type="dxa"/>
            <w:shd w:val="clear" w:color="auto" w:fill="auto"/>
          </w:tcPr>
          <w:p w14:paraId="18102563" w14:textId="77777777" w:rsidR="003E1572" w:rsidRPr="00B577D7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2790" w:type="dxa"/>
            <w:shd w:val="clear" w:color="auto" w:fill="auto"/>
          </w:tcPr>
          <w:p w14:paraId="3E76FD70" w14:textId="77777777" w:rsidR="003E1572" w:rsidRPr="00B577D7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060" w:type="dxa"/>
          </w:tcPr>
          <w:p w14:paraId="75E58D8C" w14:textId="77777777" w:rsidR="003E1572" w:rsidRPr="00B577D7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E1572" w:rsidRPr="007E2C85" w14:paraId="02007068" w14:textId="77777777" w:rsidTr="00C43F0E">
        <w:trPr>
          <w:trHeight w:val="277"/>
        </w:trPr>
        <w:tc>
          <w:tcPr>
            <w:tcW w:w="2343" w:type="dxa"/>
          </w:tcPr>
          <w:p w14:paraId="3D37EFFE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2</w:t>
            </w:r>
          </w:p>
        </w:tc>
        <w:tc>
          <w:tcPr>
            <w:tcW w:w="2715" w:type="dxa"/>
            <w:shd w:val="clear" w:color="auto" w:fill="auto"/>
          </w:tcPr>
          <w:p w14:paraId="25FEC296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790" w:type="dxa"/>
            <w:shd w:val="clear" w:color="auto" w:fill="auto"/>
          </w:tcPr>
          <w:p w14:paraId="397BC0C5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3060" w:type="dxa"/>
          </w:tcPr>
          <w:p w14:paraId="5B9F1BF5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C85">
              <w:rPr>
                <w:sz w:val="20"/>
                <w:szCs w:val="20"/>
              </w:rPr>
              <w:t>00%</w:t>
            </w:r>
          </w:p>
        </w:tc>
      </w:tr>
      <w:tr w:rsidR="003E1572" w:rsidRPr="007E2C85" w14:paraId="39A00EBB" w14:textId="77777777" w:rsidTr="00C43F0E">
        <w:trPr>
          <w:trHeight w:val="277"/>
        </w:trPr>
        <w:tc>
          <w:tcPr>
            <w:tcW w:w="2343" w:type="dxa"/>
          </w:tcPr>
          <w:p w14:paraId="65E4F68F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3</w:t>
            </w:r>
          </w:p>
        </w:tc>
        <w:tc>
          <w:tcPr>
            <w:tcW w:w="2715" w:type="dxa"/>
            <w:shd w:val="clear" w:color="auto" w:fill="auto"/>
          </w:tcPr>
          <w:p w14:paraId="1BD3AF4F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2790" w:type="dxa"/>
            <w:shd w:val="clear" w:color="auto" w:fill="auto"/>
          </w:tcPr>
          <w:p w14:paraId="22F92EA3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3060" w:type="dxa"/>
          </w:tcPr>
          <w:p w14:paraId="4C7EDAE3" w14:textId="77777777" w:rsidR="003E1572" w:rsidRPr="007E2C85" w:rsidRDefault="003E1572" w:rsidP="00C4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4C61F4B9" w14:textId="77777777" w:rsidR="003E1572" w:rsidRPr="00C861C9" w:rsidRDefault="003E1572" w:rsidP="00025E87">
      <w:pPr>
        <w:rPr>
          <w:sz w:val="28"/>
          <w:szCs w:val="28"/>
        </w:rPr>
      </w:pPr>
    </w:p>
    <w:sectPr w:rsidR="003E1572" w:rsidRPr="00C861C9" w:rsidSect="000517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323D6"/>
    <w:multiLevelType w:val="hybridMultilevel"/>
    <w:tmpl w:val="73C83A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2550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1C9"/>
    <w:rsid w:val="00024052"/>
    <w:rsid w:val="00025E87"/>
    <w:rsid w:val="00046FD9"/>
    <w:rsid w:val="00051765"/>
    <w:rsid w:val="00081AA5"/>
    <w:rsid w:val="00092E42"/>
    <w:rsid w:val="000C6C78"/>
    <w:rsid w:val="000E1FA7"/>
    <w:rsid w:val="001B2EE5"/>
    <w:rsid w:val="001D1E82"/>
    <w:rsid w:val="00202787"/>
    <w:rsid w:val="0020531F"/>
    <w:rsid w:val="002409D9"/>
    <w:rsid w:val="00303B02"/>
    <w:rsid w:val="0030554C"/>
    <w:rsid w:val="00321D6C"/>
    <w:rsid w:val="0035553A"/>
    <w:rsid w:val="0039347F"/>
    <w:rsid w:val="003E1572"/>
    <w:rsid w:val="00470176"/>
    <w:rsid w:val="00492F29"/>
    <w:rsid w:val="006944B8"/>
    <w:rsid w:val="006F4568"/>
    <w:rsid w:val="007819A0"/>
    <w:rsid w:val="007B1AFE"/>
    <w:rsid w:val="00813D41"/>
    <w:rsid w:val="00850DB1"/>
    <w:rsid w:val="008A434D"/>
    <w:rsid w:val="008A4550"/>
    <w:rsid w:val="008E3F01"/>
    <w:rsid w:val="008F250B"/>
    <w:rsid w:val="00927C2C"/>
    <w:rsid w:val="00B1267E"/>
    <w:rsid w:val="00B51699"/>
    <w:rsid w:val="00C80813"/>
    <w:rsid w:val="00C841C1"/>
    <w:rsid w:val="00C861C9"/>
    <w:rsid w:val="00D55701"/>
    <w:rsid w:val="00DA489F"/>
    <w:rsid w:val="00E50A88"/>
    <w:rsid w:val="00F05EA8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A079E"/>
  <w15:chartTrackingRefBased/>
  <w15:docId w15:val="{93DEE7E9-C65E-45AE-A677-9B85670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6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1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4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bernasal</dc:creator>
  <cp:keywords/>
  <cp:lastModifiedBy>Boone, Sarah (ASD-N)</cp:lastModifiedBy>
  <cp:revision>6</cp:revision>
  <cp:lastPrinted>2023-01-31T15:38:00Z</cp:lastPrinted>
  <dcterms:created xsi:type="dcterms:W3CDTF">2025-01-28T16:57:00Z</dcterms:created>
  <dcterms:modified xsi:type="dcterms:W3CDTF">2025-01-30T15:44:00Z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6a0e427906ca9d4935fb2b8d9e64b9288f89e24a4f03a0c12a7bbae54735adb5</vt:lpwstr>
  </property>
</Properties>
</file>