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05" w:rsidRPr="00DE0288" w:rsidRDefault="00793005" w:rsidP="00793005">
      <w:pPr>
        <w:jc w:val="center"/>
        <w:rPr>
          <w:rFonts w:ascii="Times New Roman" w:hAnsi="Times New Roman"/>
          <w:color w:val="0070C0"/>
          <w:sz w:val="32"/>
          <w:szCs w:val="32"/>
        </w:rPr>
      </w:pPr>
      <w:r w:rsidRPr="00DE0288">
        <w:rPr>
          <w:rFonts w:ascii="Times New Roman" w:hAnsi="Times New Roman"/>
          <w:color w:val="0070C0"/>
          <w:sz w:val="32"/>
          <w:szCs w:val="32"/>
        </w:rPr>
        <w:t>MIRAMICHI VALLEY HIGH SCHOOL IMPROVEMENT PLAN</w:t>
      </w:r>
    </w:p>
    <w:p w:rsidR="00793005" w:rsidRDefault="00793005" w:rsidP="0079300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99695</wp:posOffset>
            </wp:positionV>
            <wp:extent cx="1000125" cy="1000125"/>
            <wp:effectExtent l="19050" t="0" r="9525" b="0"/>
            <wp:wrapSquare wrapText="bothSides"/>
            <wp:docPr id="1" name="Picture 1" descr="C:\Users\woodshc\Desktop\academ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shc\Desktop\academi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005" w:rsidRDefault="00793005" w:rsidP="00793005">
      <w:pPr>
        <w:rPr>
          <w:rFonts w:ascii="Times New Roman" w:hAnsi="Times New Roman"/>
        </w:rPr>
      </w:pPr>
    </w:p>
    <w:p w:rsidR="00793005" w:rsidRDefault="00793005" w:rsidP="00793005">
      <w:pPr>
        <w:rPr>
          <w:rFonts w:ascii="Times New Roman" w:hAnsi="Times New Roman"/>
        </w:rPr>
      </w:pPr>
    </w:p>
    <w:p w:rsidR="00793005" w:rsidRDefault="00793005" w:rsidP="00793005">
      <w:pPr>
        <w:rPr>
          <w:rFonts w:ascii="Times New Roman" w:hAnsi="Times New Roman"/>
        </w:rPr>
      </w:pPr>
    </w:p>
    <w:p w:rsidR="00793005" w:rsidRDefault="00793005" w:rsidP="00793005">
      <w:pPr>
        <w:rPr>
          <w:rFonts w:ascii="Times New Roman" w:hAnsi="Times New Roman"/>
        </w:rPr>
      </w:pPr>
    </w:p>
    <w:p w:rsidR="00793005" w:rsidRDefault="00793005" w:rsidP="00793005">
      <w:pPr>
        <w:rPr>
          <w:rFonts w:ascii="Times New Roman" w:hAnsi="Times New Roman"/>
        </w:rPr>
      </w:pPr>
    </w:p>
    <w:p w:rsidR="00793005" w:rsidRDefault="00793005" w:rsidP="00793005">
      <w:pPr>
        <w:rPr>
          <w:rFonts w:ascii="Times New Roman" w:hAnsi="Times New Roman"/>
        </w:rPr>
      </w:pPr>
    </w:p>
    <w:p w:rsidR="001E6713" w:rsidRDefault="001E6713" w:rsidP="00793005">
      <w:pPr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9576"/>
      </w:tblGrid>
      <w:tr w:rsidR="00793005" w:rsidRPr="00287D89" w:rsidTr="0028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  <w:tcBorders>
              <w:bottom w:val="nil"/>
            </w:tcBorders>
          </w:tcPr>
          <w:p w:rsidR="00793005" w:rsidRPr="00287D89" w:rsidRDefault="00793005" w:rsidP="00793005">
            <w:pPr>
              <w:rPr>
                <w:rFonts w:ascii="Times New Roman" w:hAnsi="Times New Roman"/>
                <w:b/>
                <w:color w:val="auto"/>
              </w:rPr>
            </w:pPr>
            <w:r w:rsidRPr="00287D8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Our School Mission:</w:t>
            </w:r>
          </w:p>
        </w:tc>
      </w:tr>
      <w:tr w:rsidR="00793005" w:rsidRPr="00287D89" w:rsidTr="00287D89">
        <w:tc>
          <w:tcPr>
            <w:tcW w:w="9576" w:type="dxa"/>
            <w:tcBorders>
              <w:top w:val="nil"/>
              <w:bottom w:val="nil"/>
              <w:right w:val="nil"/>
            </w:tcBorders>
          </w:tcPr>
          <w:p w:rsidR="00793005" w:rsidRPr="00287D89" w:rsidRDefault="00793005" w:rsidP="007C1AB3">
            <w:pPr>
              <w:shd w:val="clear" w:color="auto" w:fill="FFFFFF"/>
              <w:contextualSpacing/>
              <w:rPr>
                <w:rFonts w:ascii="Times New Roman" w:hAnsi="Times New Roman"/>
                <w:color w:val="auto"/>
              </w:rPr>
            </w:pPr>
            <w:r w:rsidRPr="00287D89">
              <w:rPr>
                <w:rFonts w:ascii="Times New Roman" w:eastAsia="Times New Roman" w:hAnsi="Times New Roman"/>
                <w:color w:val="auto"/>
              </w:rPr>
              <w:t>Miramichi Valley High School will prepare all students to be life-long learners, responsible citizens and open-minded adults by providing, in a safe and inviting learning environment, the knowledge and skills necessary for success in the world of tomorrow</w:t>
            </w:r>
            <w:r w:rsidRPr="00287D89">
              <w:rPr>
                <w:rFonts w:ascii="Times New Roman" w:eastAsia="Times New Roman" w:hAnsi="Times New Roman"/>
                <w:i/>
                <w:color w:val="auto"/>
              </w:rPr>
              <w:t>.</w:t>
            </w:r>
          </w:p>
        </w:tc>
      </w:tr>
    </w:tbl>
    <w:p w:rsidR="00793005" w:rsidRPr="00287D89" w:rsidRDefault="00793005" w:rsidP="00793005">
      <w:pPr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9576"/>
      </w:tblGrid>
      <w:tr w:rsidR="00793005" w:rsidRPr="00287D89" w:rsidTr="0028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</w:tcPr>
          <w:p w:rsidR="00793005" w:rsidRPr="00287D89" w:rsidRDefault="00793005" w:rsidP="00793005">
            <w:pPr>
              <w:rPr>
                <w:rFonts w:ascii="Times New Roman" w:hAnsi="Times New Roman"/>
                <w:b/>
                <w:color w:val="auto"/>
              </w:rPr>
            </w:pPr>
            <w:r w:rsidRPr="00287D8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Our School Vision:</w:t>
            </w:r>
          </w:p>
        </w:tc>
      </w:tr>
      <w:tr w:rsidR="00793005" w:rsidRPr="00287D89" w:rsidTr="00287D89">
        <w:tc>
          <w:tcPr>
            <w:tcW w:w="9576" w:type="dxa"/>
          </w:tcPr>
          <w:p w:rsidR="00793005" w:rsidRPr="00287D89" w:rsidRDefault="005953E2" w:rsidP="00793005">
            <w:pPr>
              <w:contextualSpacing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To provide a </w:t>
            </w:r>
            <w:r w:rsidRPr="00287D89">
              <w:rPr>
                <w:rFonts w:ascii="Times New Roman" w:hAnsi="Times New Roman"/>
                <w:color w:val="auto"/>
              </w:rPr>
              <w:t>positive</w:t>
            </w:r>
            <w:r w:rsidR="00793005" w:rsidRPr="00287D89">
              <w:rPr>
                <w:rFonts w:ascii="Times New Roman" w:hAnsi="Times New Roman"/>
                <w:color w:val="auto"/>
              </w:rPr>
              <w:t xml:space="preserve"> learning environment where </w:t>
            </w:r>
            <w:r>
              <w:rPr>
                <w:rFonts w:ascii="Times New Roman" w:hAnsi="Times New Roman"/>
                <w:color w:val="auto"/>
              </w:rPr>
              <w:t xml:space="preserve">staff, parents and community </w:t>
            </w:r>
            <w:r w:rsidR="00793005" w:rsidRPr="00287D89">
              <w:rPr>
                <w:rFonts w:ascii="Times New Roman" w:hAnsi="Times New Roman"/>
                <w:color w:val="auto"/>
              </w:rPr>
              <w:t>support eager and engaged students to reach their potential resulting in a strong educational foundation for</w:t>
            </w:r>
            <w:r>
              <w:rPr>
                <w:rFonts w:ascii="Times New Roman" w:hAnsi="Times New Roman"/>
                <w:color w:val="auto"/>
              </w:rPr>
              <w:t xml:space="preserve"> all learners</w:t>
            </w:r>
            <w:r w:rsidR="00793005" w:rsidRPr="00287D89">
              <w:rPr>
                <w:rFonts w:ascii="Times New Roman" w:hAnsi="Times New Roman"/>
                <w:color w:val="auto"/>
              </w:rPr>
              <w:t>.</w:t>
            </w:r>
          </w:p>
          <w:p w:rsidR="00793005" w:rsidRPr="00287D89" w:rsidRDefault="00793005" w:rsidP="00793005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793005" w:rsidRPr="00DE0288" w:rsidRDefault="00DE0288" w:rsidP="00DE0288">
      <w:pPr>
        <w:jc w:val="center"/>
        <w:rPr>
          <w:rFonts w:ascii="Times New Roman" w:hAnsi="Times New Roman"/>
          <w:color w:val="0070C0"/>
        </w:rPr>
      </w:pPr>
      <w:r w:rsidRPr="00DE0288">
        <w:rPr>
          <w:rFonts w:ascii="Times New Roman" w:hAnsi="Times New Roman"/>
          <w:color w:val="0070C0"/>
        </w:rPr>
        <w:t>MVHS GOALS</w:t>
      </w:r>
    </w:p>
    <w:p w:rsidR="007C1AB3" w:rsidRPr="00287D89" w:rsidRDefault="007C1AB3" w:rsidP="00793005">
      <w:pPr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9576"/>
      </w:tblGrid>
      <w:tr w:rsidR="007C1AB3" w:rsidRPr="00287D89" w:rsidTr="0028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</w:tcPr>
          <w:p w:rsidR="007C1AB3" w:rsidRPr="00287D89" w:rsidRDefault="007C1AB3" w:rsidP="00793005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87D8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School Area of Focus:</w:t>
            </w:r>
            <w:r w:rsidRPr="00287D8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</w:t>
            </w:r>
          </w:p>
        </w:tc>
      </w:tr>
      <w:tr w:rsidR="007C1AB3" w:rsidRPr="00287D89" w:rsidTr="00287D89">
        <w:tc>
          <w:tcPr>
            <w:tcW w:w="9576" w:type="dxa"/>
          </w:tcPr>
          <w:p w:rsidR="007C1AB3" w:rsidRPr="00287D89" w:rsidRDefault="007C1AB3" w:rsidP="007C1AB3">
            <w:pPr>
              <w:pStyle w:val="Default"/>
              <w:contextualSpacing/>
              <w:rPr>
                <w:color w:val="auto"/>
              </w:rPr>
            </w:pPr>
            <w:r w:rsidRPr="00287D89">
              <w:rPr>
                <w:color w:val="auto"/>
              </w:rPr>
              <w:t xml:space="preserve">Students will demonstrate continuous school-wide improvement in literacy and will be evaluated in all curriculum areas for reading, writing and speaking. </w:t>
            </w:r>
          </w:p>
          <w:p w:rsidR="007C1AB3" w:rsidRPr="00287D89" w:rsidRDefault="007C1AB3" w:rsidP="00793005">
            <w:pPr>
              <w:rPr>
                <w:rFonts w:ascii="Times New Roman" w:hAnsi="Times New Roman"/>
                <w:color w:val="auto"/>
              </w:rPr>
            </w:pPr>
          </w:p>
        </w:tc>
      </w:tr>
      <w:tr w:rsidR="007C1AB3" w:rsidRPr="00287D89" w:rsidTr="0028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</w:tcPr>
          <w:p w:rsidR="007C1AB3" w:rsidRPr="00287D89" w:rsidRDefault="007C1AB3" w:rsidP="00793005">
            <w:pPr>
              <w:rPr>
                <w:rFonts w:ascii="Times New Roman" w:hAnsi="Times New Roman"/>
                <w:b/>
                <w:color w:val="auto"/>
              </w:rPr>
            </w:pPr>
            <w:r w:rsidRPr="00287D8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Justification:</w:t>
            </w:r>
          </w:p>
        </w:tc>
      </w:tr>
      <w:tr w:rsidR="007C1AB3" w:rsidRPr="00287D89" w:rsidTr="00287D89">
        <w:tc>
          <w:tcPr>
            <w:tcW w:w="9576" w:type="dxa"/>
          </w:tcPr>
          <w:p w:rsidR="007C1AB3" w:rsidRPr="00287D89" w:rsidRDefault="007C1AB3" w:rsidP="007C1AB3">
            <w:pPr>
              <w:contextualSpacing/>
              <w:rPr>
                <w:rFonts w:ascii="Times New Roman" w:hAnsi="Times New Roman"/>
                <w:color w:val="auto"/>
              </w:rPr>
            </w:pPr>
            <w:r w:rsidRPr="00287D89">
              <w:rPr>
                <w:rFonts w:ascii="Times New Roman" w:hAnsi="Times New Roman"/>
                <w:color w:val="auto"/>
              </w:rPr>
              <w:t>The Province of New Brunswick has identified Literacy as an essential skill and has made the English Language Proficiency Exam (ELPA) as a pre-requisite in achieving a high school diploma.</w:t>
            </w:r>
          </w:p>
          <w:p w:rsidR="007C1AB3" w:rsidRPr="00287D89" w:rsidRDefault="007C1AB3" w:rsidP="00793005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287D89" w:rsidRDefault="00287D89" w:rsidP="00793005">
      <w:pPr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2268"/>
        <w:gridCol w:w="7308"/>
      </w:tblGrid>
      <w:tr w:rsidR="00287D89" w:rsidTr="0028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8" w:space="0" w:color="000000" w:themeColor="text1"/>
              <w:bottom w:val="nil"/>
              <w:right w:val="single" w:sz="4" w:space="0" w:color="auto"/>
            </w:tcBorders>
          </w:tcPr>
          <w:p w:rsidR="00287D89" w:rsidRPr="00287D89" w:rsidRDefault="00287D89" w:rsidP="00793005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Smart Goal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87D89" w:rsidRPr="00F62E8B" w:rsidRDefault="00F62E8B" w:rsidP="008772BE">
            <w:pPr>
              <w:rPr>
                <w:rFonts w:ascii="Times New Roman" w:hAnsi="Times New Roman"/>
              </w:rPr>
            </w:pPr>
            <w:r w:rsidRPr="00F62E8B">
              <w:rPr>
                <w:rFonts w:ascii="Times New Roman" w:hAnsi="Times New Roman"/>
              </w:rPr>
              <w:t xml:space="preserve">MVHS will improve </w:t>
            </w:r>
            <w:r w:rsidR="00FD2778">
              <w:rPr>
                <w:rFonts w:ascii="Times New Roman" w:hAnsi="Times New Roman"/>
              </w:rPr>
              <w:t xml:space="preserve">OCA results of </w:t>
            </w:r>
            <w:r w:rsidR="00213E80">
              <w:rPr>
                <w:rFonts w:ascii="Times New Roman" w:hAnsi="Times New Roman"/>
              </w:rPr>
              <w:t>its grade 9</w:t>
            </w:r>
            <w:r w:rsidR="00D60CAA">
              <w:rPr>
                <w:rFonts w:ascii="Times New Roman" w:hAnsi="Times New Roman"/>
              </w:rPr>
              <w:t xml:space="preserve"> to 82%</w:t>
            </w:r>
            <w:r w:rsidR="00213E80">
              <w:rPr>
                <w:rFonts w:ascii="Times New Roman" w:hAnsi="Times New Roman"/>
              </w:rPr>
              <w:t xml:space="preserve"> </w:t>
            </w:r>
            <w:r w:rsidR="00FD2778">
              <w:rPr>
                <w:rFonts w:ascii="Times New Roman" w:hAnsi="Times New Roman"/>
              </w:rPr>
              <w:t xml:space="preserve">and </w:t>
            </w:r>
            <w:r w:rsidR="00D60CAA">
              <w:rPr>
                <w:rFonts w:ascii="Times New Roman" w:hAnsi="Times New Roman"/>
              </w:rPr>
              <w:t xml:space="preserve">grade 10 results to 83 %. Results will be based on above acceptable average </w:t>
            </w:r>
            <w:r w:rsidR="008772BE">
              <w:rPr>
                <w:rFonts w:ascii="Times New Roman" w:hAnsi="Times New Roman"/>
              </w:rPr>
              <w:t>in</w:t>
            </w:r>
            <w:r w:rsidR="00D60CAA">
              <w:rPr>
                <w:rFonts w:ascii="Times New Roman" w:hAnsi="Times New Roman"/>
              </w:rPr>
              <w:t xml:space="preserve"> all 7 categories (April Results).  </w:t>
            </w:r>
          </w:p>
        </w:tc>
      </w:tr>
      <w:tr w:rsidR="00287D89" w:rsidTr="00287D8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287D89" w:rsidRPr="00287D89" w:rsidRDefault="00287D89" w:rsidP="00793005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Strategies &amp; Actions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87D89" w:rsidRPr="00F62E8B" w:rsidRDefault="00F62E8B" w:rsidP="00793005">
            <w:pPr>
              <w:rPr>
                <w:rFonts w:ascii="Times New Roman" w:hAnsi="Times New Roman"/>
              </w:rPr>
            </w:pPr>
            <w:r w:rsidRPr="00F62E8B">
              <w:rPr>
                <w:rFonts w:ascii="Times New Roman" w:hAnsi="Times New Roman"/>
              </w:rPr>
              <w:t>All staff to be trained in Stepping Out</w:t>
            </w:r>
            <w:r w:rsidR="005953E2">
              <w:rPr>
                <w:rFonts w:ascii="Times New Roman" w:hAnsi="Times New Roman"/>
              </w:rPr>
              <w:t xml:space="preserve"> and will apply the strategies.</w:t>
            </w:r>
          </w:p>
        </w:tc>
      </w:tr>
      <w:tr w:rsidR="00287D89" w:rsidTr="0028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287D89" w:rsidRPr="00287D89" w:rsidRDefault="00287D89" w:rsidP="00793005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Responsibility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87D89" w:rsidRPr="00F62E8B" w:rsidRDefault="005274BD" w:rsidP="00527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Administration</w:t>
            </w:r>
            <w:r w:rsidR="00F62E8B" w:rsidRPr="00F62E8B">
              <w:rPr>
                <w:rFonts w:ascii="Times New Roman" w:hAnsi="Times New Roman"/>
              </w:rPr>
              <w:t xml:space="preserve">, Stepping Out </w:t>
            </w:r>
            <w:r>
              <w:rPr>
                <w:rFonts w:ascii="Times New Roman" w:hAnsi="Times New Roman"/>
              </w:rPr>
              <w:t>Lead.</w:t>
            </w:r>
          </w:p>
        </w:tc>
      </w:tr>
      <w:tr w:rsidR="00287D89" w:rsidTr="00287D8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287D89" w:rsidRPr="00287D89" w:rsidRDefault="00287D89" w:rsidP="00793005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Resources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87D89" w:rsidRPr="00F62E8B" w:rsidRDefault="00F62E8B" w:rsidP="00793005">
            <w:pPr>
              <w:rPr>
                <w:rFonts w:ascii="Times New Roman" w:hAnsi="Times New Roman"/>
              </w:rPr>
            </w:pPr>
            <w:r w:rsidRPr="00F62E8B">
              <w:rPr>
                <w:rFonts w:ascii="Times New Roman" w:hAnsi="Times New Roman"/>
              </w:rPr>
              <w:t>Stepping Out PD Presentations, PLC meetings with teachers</w:t>
            </w:r>
            <w:r w:rsidR="00DB32D4">
              <w:rPr>
                <w:rFonts w:ascii="Times New Roman" w:hAnsi="Times New Roman"/>
              </w:rPr>
              <w:t>.</w:t>
            </w:r>
          </w:p>
        </w:tc>
      </w:tr>
      <w:tr w:rsidR="00287D89" w:rsidTr="0028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287D89" w:rsidRPr="00287D89" w:rsidRDefault="00287D89" w:rsidP="00793005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Timelines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87D89" w:rsidRPr="00F62E8B" w:rsidRDefault="002D127B" w:rsidP="002D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May</w:t>
            </w:r>
            <w:r w:rsidR="00F62E8B" w:rsidRPr="00F62E8B">
              <w:rPr>
                <w:rFonts w:ascii="Times New Roman" w:hAnsi="Times New Roman"/>
              </w:rPr>
              <w:t xml:space="preserve"> of 201</w:t>
            </w:r>
            <w:r w:rsidR="005274BD">
              <w:rPr>
                <w:rFonts w:ascii="Times New Roman" w:hAnsi="Times New Roman"/>
              </w:rPr>
              <w:t>5.</w:t>
            </w:r>
          </w:p>
        </w:tc>
      </w:tr>
      <w:tr w:rsidR="00287D89" w:rsidTr="00287D89"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7D89" w:rsidRPr="00287D89" w:rsidRDefault="00287D89" w:rsidP="00793005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Evidence of Success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87D89" w:rsidRPr="00F62E8B" w:rsidRDefault="00793F89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Results meet targets</w:t>
            </w:r>
            <w:r w:rsidR="00DB32D4">
              <w:rPr>
                <w:rFonts w:ascii="Times New Roman" w:hAnsi="Times New Roman"/>
              </w:rPr>
              <w:t>.</w:t>
            </w:r>
          </w:p>
        </w:tc>
      </w:tr>
    </w:tbl>
    <w:p w:rsidR="00D60CAA" w:rsidRDefault="00D60CAA" w:rsidP="00D60CAA">
      <w:pPr>
        <w:jc w:val="center"/>
        <w:rPr>
          <w:rFonts w:ascii="Times New Roman" w:hAnsi="Times New Roman"/>
        </w:rPr>
      </w:pPr>
    </w:p>
    <w:p w:rsidR="00C2358B" w:rsidRDefault="00D60CAA" w:rsidP="00D60C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OCA Average of Above Acceptable Results (April)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2109"/>
        <w:gridCol w:w="2109"/>
        <w:gridCol w:w="2056"/>
      </w:tblGrid>
      <w:tr w:rsidR="00D60CAA" w:rsidRPr="004907B5" w:rsidTr="00C43534">
        <w:tc>
          <w:tcPr>
            <w:tcW w:w="2903" w:type="dxa"/>
          </w:tcPr>
          <w:p w:rsidR="00D60CAA" w:rsidRPr="004907B5" w:rsidRDefault="00D60CAA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OCA Above Acceptable</w:t>
            </w:r>
          </w:p>
        </w:tc>
        <w:tc>
          <w:tcPr>
            <w:tcW w:w="2109" w:type="dxa"/>
          </w:tcPr>
          <w:p w:rsidR="00D60CAA" w:rsidRPr="004907B5" w:rsidRDefault="00D60CAA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2012</w:t>
            </w:r>
          </w:p>
        </w:tc>
        <w:tc>
          <w:tcPr>
            <w:tcW w:w="2109" w:type="dxa"/>
          </w:tcPr>
          <w:p w:rsidR="00D60CAA" w:rsidRPr="004907B5" w:rsidRDefault="00D60CAA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2013</w:t>
            </w:r>
          </w:p>
        </w:tc>
        <w:tc>
          <w:tcPr>
            <w:tcW w:w="2056" w:type="dxa"/>
          </w:tcPr>
          <w:p w:rsidR="00D60CAA" w:rsidRPr="004907B5" w:rsidRDefault="00D60CAA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2014</w:t>
            </w:r>
          </w:p>
        </w:tc>
      </w:tr>
      <w:tr w:rsidR="00D60CAA" w:rsidRPr="004907B5" w:rsidTr="00C43534">
        <w:tc>
          <w:tcPr>
            <w:tcW w:w="2903" w:type="dxa"/>
          </w:tcPr>
          <w:p w:rsidR="00D60CAA" w:rsidRPr="004907B5" w:rsidRDefault="00D60CAA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Grade 9</w:t>
            </w:r>
          </w:p>
        </w:tc>
        <w:tc>
          <w:tcPr>
            <w:tcW w:w="2109" w:type="dxa"/>
          </w:tcPr>
          <w:p w:rsidR="00D60CAA" w:rsidRPr="004907B5" w:rsidRDefault="00D60CAA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70.9%</w:t>
            </w:r>
          </w:p>
        </w:tc>
        <w:tc>
          <w:tcPr>
            <w:tcW w:w="2109" w:type="dxa"/>
          </w:tcPr>
          <w:p w:rsidR="00D60CAA" w:rsidRPr="004907B5" w:rsidRDefault="00D60CAA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71.1%</w:t>
            </w:r>
          </w:p>
        </w:tc>
        <w:tc>
          <w:tcPr>
            <w:tcW w:w="2056" w:type="dxa"/>
          </w:tcPr>
          <w:p w:rsidR="00D60CAA" w:rsidRPr="004907B5" w:rsidRDefault="005274BD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72.3%</w:t>
            </w:r>
          </w:p>
        </w:tc>
      </w:tr>
      <w:tr w:rsidR="00D60CAA" w:rsidRPr="004907B5" w:rsidTr="00C43534">
        <w:tc>
          <w:tcPr>
            <w:tcW w:w="2903" w:type="dxa"/>
          </w:tcPr>
          <w:p w:rsidR="00D60CAA" w:rsidRDefault="00D60CAA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Grade 10</w:t>
            </w:r>
          </w:p>
        </w:tc>
        <w:tc>
          <w:tcPr>
            <w:tcW w:w="2109" w:type="dxa"/>
          </w:tcPr>
          <w:p w:rsidR="00D60CAA" w:rsidRPr="004907B5" w:rsidRDefault="00D60CAA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79.4%</w:t>
            </w:r>
          </w:p>
        </w:tc>
        <w:tc>
          <w:tcPr>
            <w:tcW w:w="2109" w:type="dxa"/>
          </w:tcPr>
          <w:p w:rsidR="00D60CAA" w:rsidRPr="004907B5" w:rsidRDefault="00D60CAA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80.4%</w:t>
            </w:r>
          </w:p>
        </w:tc>
        <w:tc>
          <w:tcPr>
            <w:tcW w:w="2056" w:type="dxa"/>
          </w:tcPr>
          <w:p w:rsidR="00D60CAA" w:rsidRPr="004907B5" w:rsidRDefault="005274BD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81.5%xd</w:t>
            </w:r>
          </w:p>
        </w:tc>
      </w:tr>
    </w:tbl>
    <w:p w:rsidR="00213E80" w:rsidRDefault="00213E80" w:rsidP="00793005">
      <w:pPr>
        <w:rPr>
          <w:rFonts w:ascii="Times New Roman" w:hAnsi="Times New Roman"/>
        </w:rPr>
      </w:pPr>
    </w:p>
    <w:p w:rsidR="00213E80" w:rsidRDefault="00213E80" w:rsidP="00793005">
      <w:pPr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2268"/>
        <w:gridCol w:w="7308"/>
      </w:tblGrid>
      <w:tr w:rsidR="00213E80" w:rsidRPr="00287D89" w:rsidTr="00C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8" w:space="0" w:color="000000" w:themeColor="text1"/>
              <w:bottom w:val="nil"/>
              <w:right w:val="single" w:sz="4" w:space="0" w:color="auto"/>
            </w:tcBorders>
          </w:tcPr>
          <w:p w:rsidR="00213E80" w:rsidRPr="00287D89" w:rsidRDefault="00213E8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Smart Goal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13E80" w:rsidRPr="00C2358B" w:rsidRDefault="00213E80" w:rsidP="00F6325E">
            <w:pPr>
              <w:rPr>
                <w:rFonts w:ascii="Times New Roman" w:hAnsi="Times New Roman"/>
                <w:color w:val="auto"/>
              </w:rPr>
            </w:pPr>
            <w:r w:rsidRPr="00C2358B">
              <w:rPr>
                <w:rFonts w:ascii="Times New Roman" w:hAnsi="Times New Roman"/>
                <w:color w:val="auto"/>
              </w:rPr>
              <w:t>Students will improve their literacy as measured on the English Languag</w:t>
            </w:r>
            <w:r>
              <w:rPr>
                <w:rFonts w:ascii="Times New Roman" w:hAnsi="Times New Roman"/>
                <w:color w:val="auto"/>
              </w:rPr>
              <w:t>e Proficiency Assessment (ELPA)</w:t>
            </w:r>
            <w:r w:rsidR="00F6325E">
              <w:rPr>
                <w:rFonts w:ascii="Times New Roman" w:hAnsi="Times New Roman"/>
                <w:color w:val="auto"/>
              </w:rPr>
              <w:t xml:space="preserve"> and Reassessment (ELPR)</w:t>
            </w:r>
            <w:r>
              <w:rPr>
                <w:rFonts w:ascii="Times New Roman" w:hAnsi="Times New Roman"/>
                <w:color w:val="auto"/>
              </w:rPr>
              <w:t xml:space="preserve">.  </w:t>
            </w:r>
            <w:r w:rsidR="00F6325E">
              <w:rPr>
                <w:rFonts w:ascii="Times New Roman" w:hAnsi="Times New Roman"/>
                <w:color w:val="auto"/>
              </w:rPr>
              <w:t>For Grade 9 students, percentages will increase to 70%, for grade 11 students, 70% and for grade 12 students, 100%.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</w:p>
        </w:tc>
      </w:tr>
      <w:tr w:rsidR="00213E80" w:rsidRPr="00287D89" w:rsidTr="00C43534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213E80" w:rsidRPr="00287D89" w:rsidRDefault="00213E8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Strategies &amp; Actions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13E80" w:rsidRPr="00C2358B" w:rsidRDefault="00213E80" w:rsidP="00C43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 w:rsidRPr="00C2358B">
              <w:rPr>
                <w:rFonts w:ascii="Times New Roman" w:hAnsi="Times New Roman"/>
                <w:color w:val="auto"/>
              </w:rPr>
              <w:t>Grade 9 students who are so identified will take part in a 20 day Intervention pull out.</w:t>
            </w:r>
          </w:p>
          <w:p w:rsidR="00213E80" w:rsidRPr="00C2358B" w:rsidRDefault="00F6325E" w:rsidP="00527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Grade 11 </w:t>
            </w:r>
            <w:r w:rsidR="00213E80" w:rsidRPr="00C2358B">
              <w:rPr>
                <w:rFonts w:ascii="Times New Roman" w:hAnsi="Times New Roman"/>
                <w:color w:val="auto"/>
              </w:rPr>
              <w:t xml:space="preserve">students who are identified will be pulled out during </w:t>
            </w:r>
            <w:r w:rsidR="005274BD">
              <w:rPr>
                <w:rFonts w:ascii="Times New Roman" w:hAnsi="Times New Roman"/>
                <w:color w:val="auto"/>
              </w:rPr>
              <w:t xml:space="preserve">Independent Studies </w:t>
            </w:r>
            <w:r w:rsidR="00213E80" w:rsidRPr="00C2358B">
              <w:rPr>
                <w:rFonts w:ascii="Times New Roman" w:hAnsi="Times New Roman"/>
                <w:color w:val="auto"/>
              </w:rPr>
              <w:t>for a literacy intervention to help prepare for</w:t>
            </w:r>
            <w:r w:rsidR="005274BD">
              <w:rPr>
                <w:rFonts w:ascii="Times New Roman" w:hAnsi="Times New Roman"/>
                <w:color w:val="auto"/>
              </w:rPr>
              <w:t xml:space="preserve"> the</w:t>
            </w:r>
            <w:r w:rsidR="00213E80" w:rsidRPr="00C2358B">
              <w:rPr>
                <w:rFonts w:ascii="Times New Roman" w:hAnsi="Times New Roman"/>
                <w:color w:val="auto"/>
              </w:rPr>
              <w:t xml:space="preserve"> Reassessment</w:t>
            </w:r>
            <w:r w:rsidR="00DB32D4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213E80" w:rsidRPr="00287D89" w:rsidTr="00C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213E80" w:rsidRPr="00287D89" w:rsidRDefault="00213E8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Responsibility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13E80" w:rsidRPr="00C2358B" w:rsidRDefault="00213E80" w:rsidP="00C43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</w:rPr>
            </w:pPr>
            <w:r w:rsidRPr="00C2358B">
              <w:rPr>
                <w:rFonts w:ascii="Times New Roman" w:hAnsi="Times New Roman"/>
                <w:color w:val="auto"/>
              </w:rPr>
              <w:t>Grade 9 Language Arts Teachers</w:t>
            </w:r>
            <w:r w:rsidR="00DB32D4">
              <w:rPr>
                <w:rFonts w:ascii="Times New Roman" w:hAnsi="Times New Roman"/>
                <w:color w:val="auto"/>
              </w:rPr>
              <w:t>.</w:t>
            </w:r>
          </w:p>
          <w:p w:rsidR="00213E80" w:rsidRPr="00C2358B" w:rsidRDefault="00213E80" w:rsidP="00C43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</w:rPr>
            </w:pPr>
            <w:r w:rsidRPr="00C2358B">
              <w:rPr>
                <w:rFonts w:ascii="Times New Roman" w:hAnsi="Times New Roman"/>
                <w:color w:val="auto"/>
              </w:rPr>
              <w:t>English Department</w:t>
            </w:r>
            <w:r w:rsidR="00DB32D4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213E80" w:rsidRPr="00287D89" w:rsidTr="00C43534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213E80" w:rsidRPr="00287D89" w:rsidRDefault="00213E8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Resources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13E80" w:rsidRPr="00C2358B" w:rsidRDefault="00213E80" w:rsidP="00C435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2358B">
              <w:rPr>
                <w:rFonts w:ascii="Times New Roman" w:hAnsi="Times New Roman"/>
              </w:rPr>
              <w:t>Grade 9 curriculum and OCA Strategies</w:t>
            </w:r>
            <w:r w:rsidR="00DB32D4">
              <w:rPr>
                <w:rFonts w:ascii="Times New Roman" w:hAnsi="Times New Roman"/>
              </w:rPr>
              <w:t>.</w:t>
            </w:r>
          </w:p>
          <w:p w:rsidR="00213E80" w:rsidRPr="00C2358B" w:rsidRDefault="00213E80" w:rsidP="00C435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2358B">
              <w:rPr>
                <w:rFonts w:ascii="Times New Roman" w:hAnsi="Times New Roman"/>
              </w:rPr>
              <w:t>Mock assessments and OCA Strategies</w:t>
            </w:r>
            <w:r w:rsidR="00DB32D4">
              <w:rPr>
                <w:rFonts w:ascii="Times New Roman" w:hAnsi="Times New Roman"/>
              </w:rPr>
              <w:t>.</w:t>
            </w:r>
          </w:p>
        </w:tc>
      </w:tr>
      <w:tr w:rsidR="00213E80" w:rsidRPr="00287D89" w:rsidTr="00C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213E80" w:rsidRPr="00287D89" w:rsidRDefault="00213E8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Timelines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13E80" w:rsidRPr="00C2358B" w:rsidRDefault="00213E80" w:rsidP="00C435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2358B">
              <w:rPr>
                <w:rFonts w:ascii="Times New Roman" w:hAnsi="Times New Roman"/>
              </w:rPr>
              <w:t>December and January of each school year</w:t>
            </w:r>
            <w:r w:rsidR="00DB32D4">
              <w:rPr>
                <w:rFonts w:ascii="Times New Roman" w:hAnsi="Times New Roman"/>
              </w:rPr>
              <w:t>.</w:t>
            </w:r>
          </w:p>
          <w:p w:rsidR="00213E80" w:rsidRPr="00C2358B" w:rsidRDefault="00213E80" w:rsidP="00C435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2358B">
              <w:rPr>
                <w:rFonts w:ascii="Times New Roman" w:hAnsi="Times New Roman"/>
              </w:rPr>
              <w:t>December and January of each school year</w:t>
            </w:r>
            <w:r w:rsidR="00DB32D4">
              <w:rPr>
                <w:rFonts w:ascii="Times New Roman" w:hAnsi="Times New Roman"/>
              </w:rPr>
              <w:t>.</w:t>
            </w:r>
          </w:p>
        </w:tc>
      </w:tr>
      <w:tr w:rsidR="00213E80" w:rsidRPr="00287D89" w:rsidTr="00C43534"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3E80" w:rsidRPr="00287D89" w:rsidRDefault="00213E8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Evidence of Success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13E80" w:rsidRPr="00C2358B" w:rsidRDefault="00213E80" w:rsidP="00C435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2358B">
              <w:rPr>
                <w:rFonts w:ascii="Times New Roman" w:hAnsi="Times New Roman"/>
              </w:rPr>
              <w:t>Improved results on ELPA</w:t>
            </w:r>
            <w:r w:rsidR="00DB32D4">
              <w:rPr>
                <w:rFonts w:ascii="Times New Roman" w:hAnsi="Times New Roman"/>
              </w:rPr>
              <w:t>.</w:t>
            </w:r>
          </w:p>
          <w:p w:rsidR="00213E80" w:rsidRPr="00C2358B" w:rsidRDefault="00213E80" w:rsidP="00C435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2358B">
              <w:rPr>
                <w:rFonts w:ascii="Times New Roman" w:hAnsi="Times New Roman"/>
              </w:rPr>
              <w:t>Improved results on ELPA Reassessment</w:t>
            </w:r>
            <w:r w:rsidR="00DB32D4">
              <w:rPr>
                <w:rFonts w:ascii="Times New Roman" w:hAnsi="Times New Roman"/>
              </w:rPr>
              <w:t>.</w:t>
            </w:r>
          </w:p>
        </w:tc>
      </w:tr>
    </w:tbl>
    <w:p w:rsidR="00F6325E" w:rsidRDefault="00F6325E" w:rsidP="00F6325E">
      <w:pPr>
        <w:rPr>
          <w:rFonts w:ascii="Times New Roman" w:hAnsi="Times New Roman"/>
        </w:rPr>
      </w:pPr>
    </w:p>
    <w:p w:rsidR="00C2358B" w:rsidRDefault="00761A21" w:rsidP="00F632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ELPA/R of Students Completing Both Components</w:t>
      </w:r>
    </w:p>
    <w:tbl>
      <w:tblPr>
        <w:tblpPr w:leftFromText="180" w:rightFromText="180" w:vertAnchor="text" w:horzAnchor="margin" w:tblpY="69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2109"/>
        <w:gridCol w:w="2109"/>
        <w:gridCol w:w="2056"/>
      </w:tblGrid>
      <w:tr w:rsidR="00F6325E" w:rsidRPr="004907B5" w:rsidTr="00F6325E">
        <w:tc>
          <w:tcPr>
            <w:tcW w:w="2903" w:type="dxa"/>
          </w:tcPr>
          <w:p w:rsidR="00F6325E" w:rsidRPr="004907B5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Student Complete</w:t>
            </w:r>
          </w:p>
        </w:tc>
        <w:tc>
          <w:tcPr>
            <w:tcW w:w="2109" w:type="dxa"/>
          </w:tcPr>
          <w:p w:rsidR="00F6325E" w:rsidRPr="004907B5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2011-2012</w:t>
            </w:r>
          </w:p>
        </w:tc>
        <w:tc>
          <w:tcPr>
            <w:tcW w:w="2109" w:type="dxa"/>
          </w:tcPr>
          <w:p w:rsidR="00F6325E" w:rsidRPr="004907B5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2012-2013</w:t>
            </w:r>
          </w:p>
        </w:tc>
        <w:tc>
          <w:tcPr>
            <w:tcW w:w="2056" w:type="dxa"/>
          </w:tcPr>
          <w:p w:rsidR="00F6325E" w:rsidRPr="004907B5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2013-2014</w:t>
            </w:r>
          </w:p>
        </w:tc>
      </w:tr>
      <w:tr w:rsidR="00F6325E" w:rsidRPr="004907B5" w:rsidTr="00F6325E">
        <w:tc>
          <w:tcPr>
            <w:tcW w:w="2903" w:type="dxa"/>
          </w:tcPr>
          <w:p w:rsidR="00F6325E" w:rsidRPr="004907B5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Grade 9</w:t>
            </w:r>
          </w:p>
        </w:tc>
        <w:tc>
          <w:tcPr>
            <w:tcW w:w="2109" w:type="dxa"/>
          </w:tcPr>
          <w:p w:rsidR="00F6325E" w:rsidRPr="004907B5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65.0%</w:t>
            </w:r>
          </w:p>
        </w:tc>
        <w:tc>
          <w:tcPr>
            <w:tcW w:w="2109" w:type="dxa"/>
          </w:tcPr>
          <w:p w:rsidR="00F6325E" w:rsidRPr="004907B5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67.5%</w:t>
            </w:r>
          </w:p>
        </w:tc>
        <w:tc>
          <w:tcPr>
            <w:tcW w:w="2056" w:type="dxa"/>
          </w:tcPr>
          <w:p w:rsidR="00F6325E" w:rsidRPr="004907B5" w:rsidRDefault="00BD4DF2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69.4%</w:t>
            </w:r>
          </w:p>
        </w:tc>
      </w:tr>
      <w:tr w:rsidR="00F6325E" w:rsidRPr="004907B5" w:rsidTr="00F6325E">
        <w:tc>
          <w:tcPr>
            <w:tcW w:w="2903" w:type="dxa"/>
          </w:tcPr>
          <w:p w:rsidR="00F6325E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Grade 11</w:t>
            </w:r>
          </w:p>
        </w:tc>
        <w:tc>
          <w:tcPr>
            <w:tcW w:w="2109" w:type="dxa"/>
          </w:tcPr>
          <w:p w:rsidR="00F6325E" w:rsidRPr="004907B5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70.3%</w:t>
            </w:r>
          </w:p>
        </w:tc>
        <w:tc>
          <w:tcPr>
            <w:tcW w:w="2109" w:type="dxa"/>
          </w:tcPr>
          <w:p w:rsidR="00F6325E" w:rsidRPr="004907B5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67.3%</w:t>
            </w:r>
          </w:p>
        </w:tc>
        <w:tc>
          <w:tcPr>
            <w:tcW w:w="2056" w:type="dxa"/>
          </w:tcPr>
          <w:p w:rsidR="00F6325E" w:rsidRPr="004907B5" w:rsidRDefault="007E46D1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50.0%</w:t>
            </w:r>
          </w:p>
        </w:tc>
      </w:tr>
      <w:tr w:rsidR="00F6325E" w:rsidRPr="004907B5" w:rsidTr="00F6325E">
        <w:tc>
          <w:tcPr>
            <w:tcW w:w="2903" w:type="dxa"/>
          </w:tcPr>
          <w:p w:rsidR="00F6325E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Grade 12</w:t>
            </w:r>
          </w:p>
        </w:tc>
        <w:tc>
          <w:tcPr>
            <w:tcW w:w="2109" w:type="dxa"/>
          </w:tcPr>
          <w:p w:rsidR="00F6325E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83.3%</w:t>
            </w:r>
          </w:p>
        </w:tc>
        <w:tc>
          <w:tcPr>
            <w:tcW w:w="2109" w:type="dxa"/>
          </w:tcPr>
          <w:p w:rsidR="00F6325E" w:rsidRDefault="00F6325E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74.1%</w:t>
            </w:r>
          </w:p>
        </w:tc>
        <w:tc>
          <w:tcPr>
            <w:tcW w:w="2056" w:type="dxa"/>
          </w:tcPr>
          <w:p w:rsidR="00F6325E" w:rsidRPr="004907B5" w:rsidRDefault="007E46D1" w:rsidP="00F6325E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66.7%</w:t>
            </w:r>
          </w:p>
        </w:tc>
      </w:tr>
    </w:tbl>
    <w:p w:rsidR="00514BED" w:rsidRDefault="00514BED">
      <w:pPr>
        <w:spacing w:after="200" w:line="276" w:lineRule="auto"/>
        <w:rPr>
          <w:rFonts w:ascii="Times New Roman" w:hAnsi="Times New Roman"/>
        </w:rPr>
      </w:pPr>
    </w:p>
    <w:p w:rsidR="00F6325E" w:rsidRDefault="00F6325E">
      <w:pPr>
        <w:spacing w:after="200" w:line="276" w:lineRule="auto"/>
        <w:rPr>
          <w:rFonts w:ascii="Times New Roman" w:hAnsi="Times New Roman"/>
        </w:rPr>
      </w:pPr>
    </w:p>
    <w:p w:rsidR="00F6325E" w:rsidRDefault="00F6325E">
      <w:pPr>
        <w:spacing w:after="200" w:line="276" w:lineRule="auto"/>
        <w:rPr>
          <w:rFonts w:ascii="Times New Roman" w:hAnsi="Times New Roman"/>
        </w:rPr>
      </w:pPr>
    </w:p>
    <w:p w:rsidR="00F6325E" w:rsidRDefault="00F6325E">
      <w:pPr>
        <w:spacing w:after="200" w:line="276" w:lineRule="auto"/>
        <w:rPr>
          <w:rFonts w:ascii="Times New Roman" w:hAnsi="Times New Roman"/>
        </w:rPr>
      </w:pPr>
    </w:p>
    <w:p w:rsidR="00F6325E" w:rsidRDefault="00F6325E">
      <w:pPr>
        <w:spacing w:after="200" w:line="276" w:lineRule="auto"/>
        <w:rPr>
          <w:rFonts w:ascii="Times New Roman" w:hAnsi="Times New Roman"/>
        </w:rPr>
      </w:pPr>
    </w:p>
    <w:p w:rsidR="00F6325E" w:rsidRDefault="00F6325E">
      <w:pPr>
        <w:spacing w:after="200" w:line="276" w:lineRule="auto"/>
        <w:rPr>
          <w:rFonts w:ascii="Times New Roman" w:hAnsi="Times New Roman"/>
        </w:rPr>
      </w:pPr>
    </w:p>
    <w:p w:rsidR="00F6325E" w:rsidRDefault="00F6325E">
      <w:pPr>
        <w:spacing w:after="200" w:line="276" w:lineRule="auto"/>
        <w:rPr>
          <w:rFonts w:ascii="Times New Roman" w:hAnsi="Times New Roman"/>
        </w:rPr>
      </w:pPr>
    </w:p>
    <w:p w:rsidR="00F6325E" w:rsidRDefault="00F6325E">
      <w:pPr>
        <w:spacing w:after="200" w:line="276" w:lineRule="auto"/>
        <w:rPr>
          <w:rFonts w:ascii="Times New Roman" w:hAnsi="Times New Roman"/>
        </w:rPr>
      </w:pPr>
    </w:p>
    <w:p w:rsidR="00F6325E" w:rsidRDefault="00F6325E">
      <w:pPr>
        <w:spacing w:after="200" w:line="276" w:lineRule="auto"/>
        <w:rPr>
          <w:rFonts w:ascii="Times New Roman" w:hAnsi="Times New Roman"/>
        </w:rPr>
      </w:pPr>
    </w:p>
    <w:p w:rsidR="00F6325E" w:rsidRDefault="00F6325E">
      <w:pPr>
        <w:spacing w:after="200" w:line="276" w:lineRule="auto"/>
        <w:rPr>
          <w:rFonts w:ascii="Times New Roman" w:hAnsi="Times New Roman"/>
        </w:rPr>
      </w:pPr>
    </w:p>
    <w:p w:rsidR="005274BD" w:rsidRDefault="005274BD" w:rsidP="005274BD">
      <w:pPr>
        <w:spacing w:after="200" w:line="276" w:lineRule="auto"/>
        <w:rPr>
          <w:rFonts w:ascii="Times New Roman" w:hAnsi="Times New Roman"/>
        </w:rPr>
      </w:pPr>
    </w:p>
    <w:p w:rsidR="005274BD" w:rsidRDefault="005274BD" w:rsidP="005274BD">
      <w:pPr>
        <w:spacing w:after="200" w:line="276" w:lineRule="auto"/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9576"/>
      </w:tblGrid>
      <w:tr w:rsidR="005274BD" w:rsidTr="0052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  <w:tcBorders>
              <w:top w:val="single" w:sz="8" w:space="0" w:color="000000" w:themeColor="text1"/>
              <w:bottom w:val="nil"/>
            </w:tcBorders>
            <w:hideMark/>
          </w:tcPr>
          <w:p w:rsidR="005274BD" w:rsidRDefault="005274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School Area of Focus: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  <w:tr w:rsidR="005274BD" w:rsidTr="005274B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74BD" w:rsidRDefault="005274BD">
            <w:pPr>
              <w:pStyle w:val="Default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To increase student awareness of the significance of Science, Technology, Engineering and Mathematics (STEM) as they prepare for careers in the 21</w:t>
            </w:r>
            <w:r>
              <w:rPr>
                <w:color w:val="auto"/>
                <w:vertAlign w:val="superscript"/>
                <w:lang w:bidi="en-US"/>
              </w:rPr>
              <w:t>st</w:t>
            </w:r>
            <w:r>
              <w:rPr>
                <w:color w:val="auto"/>
                <w:lang w:bidi="en-US"/>
              </w:rPr>
              <w:t xml:space="preserve"> century.    </w:t>
            </w:r>
          </w:p>
          <w:p w:rsidR="005274BD" w:rsidRDefault="005274BD">
            <w:pPr>
              <w:pStyle w:val="Default"/>
              <w:rPr>
                <w:color w:val="auto"/>
                <w:lang w:bidi="en-US"/>
              </w:rPr>
            </w:pPr>
          </w:p>
        </w:tc>
      </w:tr>
      <w:tr w:rsidR="005274BD" w:rsidTr="0052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  <w:tcBorders>
              <w:top w:val="nil"/>
              <w:bottom w:val="nil"/>
            </w:tcBorders>
            <w:hideMark/>
          </w:tcPr>
          <w:p w:rsidR="005274BD" w:rsidRDefault="005274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Justification:</w:t>
            </w:r>
          </w:p>
        </w:tc>
      </w:tr>
      <w:tr w:rsidR="005274BD" w:rsidTr="005274BD">
        <w:tc>
          <w:tcPr>
            <w:tcW w:w="957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5274BD" w:rsidRDefault="00527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Percentage of graduates completing elective Mathematics and Science classes has been decreasing in recent years.</w:t>
            </w:r>
          </w:p>
        </w:tc>
      </w:tr>
    </w:tbl>
    <w:p w:rsidR="005274BD" w:rsidRDefault="005274BD" w:rsidP="005274BD">
      <w:pPr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2268"/>
        <w:gridCol w:w="7308"/>
      </w:tblGrid>
      <w:tr w:rsidR="005274BD" w:rsidTr="0052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hideMark/>
          </w:tcPr>
          <w:p w:rsidR="005274BD" w:rsidRDefault="00527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Smart Goal</w:t>
            </w:r>
          </w:p>
        </w:tc>
        <w:tc>
          <w:tcPr>
            <w:tcW w:w="7308" w:type="dxa"/>
            <w:tcBorders>
              <w:top w:val="single" w:sz="8" w:space="0" w:color="000000" w:themeColor="text1"/>
              <w:left w:val="single" w:sz="4" w:space="0" w:color="auto"/>
              <w:bottom w:val="nil"/>
            </w:tcBorders>
            <w:hideMark/>
          </w:tcPr>
          <w:p w:rsidR="005274BD" w:rsidRDefault="00527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 students with opportunities and background to embrace the power of numeracy so that they will welcome further elective STEM related courses.</w:t>
            </w:r>
          </w:p>
        </w:tc>
      </w:tr>
      <w:tr w:rsidR="005274BD" w:rsidTr="005274BD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74BD" w:rsidRDefault="00527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Strategies &amp; Actions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4BD" w:rsidRDefault="005274BD" w:rsidP="005274BD">
            <w:pPr>
              <w:pStyle w:val="NoSpacing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Provide ability appropriate content for all students through personal learning plans in grades 9/10. </w:t>
            </w:r>
          </w:p>
          <w:p w:rsidR="005274BD" w:rsidRDefault="005274BD" w:rsidP="005274BD">
            <w:pPr>
              <w:pStyle w:val="NoSpacing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Provide students with everyday applications throughout our teaching that demonstrates the prevalence and value of numeracy in everyday life.</w:t>
            </w:r>
          </w:p>
          <w:p w:rsidR="005274BD" w:rsidRDefault="005274BD" w:rsidP="005274BD">
            <w:pPr>
              <w:pStyle w:val="NoSpacing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Provide opportunities during IS to allow for struggling students to receive remediation.</w:t>
            </w:r>
          </w:p>
          <w:p w:rsidR="005274BD" w:rsidRDefault="005274BD" w:rsidP="005274BD">
            <w:pPr>
              <w:pStyle w:val="NoSpacing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Provide students with opportunities to select particular areas of interest within the STEM realm when project based instruction is used within a course.</w:t>
            </w:r>
          </w:p>
          <w:p w:rsidR="005274BD" w:rsidRDefault="005274BD" w:rsidP="005274BD">
            <w:pPr>
              <w:pStyle w:val="NoSpacing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Host a course selection evening for parents and students that will ensure that Mathematics and Science teachers are able to convey the importance of elective courses when mapping out post-secondary plans.</w:t>
            </w:r>
          </w:p>
        </w:tc>
      </w:tr>
      <w:tr w:rsidR="005274BD" w:rsidTr="0052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5274BD" w:rsidRDefault="00527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Responsibility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5274BD" w:rsidRDefault="005274BD" w:rsidP="005274B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Mathematics/Science SPR, grade 9/10 Mathematics and Science teachers, EST resource.</w:t>
            </w:r>
          </w:p>
          <w:p w:rsidR="005274BD" w:rsidRDefault="005274BD" w:rsidP="005274B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Mathematics/Science SPR, Mathematics and Science teachers, EST Resource.</w:t>
            </w:r>
          </w:p>
        </w:tc>
      </w:tr>
      <w:tr w:rsidR="005274BD" w:rsidTr="005274BD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74BD" w:rsidRDefault="00527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Resources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4BD" w:rsidRDefault="005274BD" w:rsidP="005274B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 9 and 10 texts and supplemental resources.</w:t>
            </w:r>
          </w:p>
          <w:p w:rsidR="005274BD" w:rsidRDefault="005274BD" w:rsidP="005274B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Prescribed texts and supplemental resources.</w:t>
            </w:r>
          </w:p>
          <w:p w:rsidR="005274BD" w:rsidRDefault="005274BD" w:rsidP="005274B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learning for teachers.</w:t>
            </w:r>
          </w:p>
        </w:tc>
      </w:tr>
      <w:tr w:rsidR="005274BD" w:rsidTr="0052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5274BD" w:rsidRDefault="00527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Timelines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5274BD" w:rsidRDefault="005274BD" w:rsidP="005274B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2013 to June 2016.</w:t>
            </w:r>
          </w:p>
          <w:p w:rsidR="005274BD" w:rsidRDefault="005274BD" w:rsidP="005274B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2013 to June 2016.</w:t>
            </w:r>
          </w:p>
        </w:tc>
      </w:tr>
      <w:tr w:rsidR="005274BD" w:rsidTr="005274B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4BD" w:rsidRDefault="00527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Success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nil"/>
            </w:tcBorders>
          </w:tcPr>
          <w:p w:rsidR="005274BD" w:rsidRDefault="005274BD" w:rsidP="005274B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Increased student enrolment within the elective Mathematics and Science courses offered at MVHS.</w:t>
            </w:r>
          </w:p>
          <w:p w:rsidR="005274BD" w:rsidRDefault="005274BD">
            <w:pPr>
              <w:pStyle w:val="ListParagraph"/>
              <w:rPr>
                <w:rFonts w:ascii="Times New Roman" w:hAnsi="Times New Roman"/>
              </w:rPr>
            </w:pPr>
          </w:p>
          <w:p w:rsidR="005274BD" w:rsidRDefault="005274B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Currently 40% of students in grade 11 and 12 are taking </w:t>
            </w:r>
            <w:proofErr w:type="gramStart"/>
            <w:r>
              <w:rPr>
                <w:rFonts w:ascii="Times New Roman" w:hAnsi="Times New Roman"/>
              </w:rPr>
              <w:t>at least one elective Mathematics</w:t>
            </w:r>
            <w:proofErr w:type="gramEnd"/>
            <w:r>
              <w:rPr>
                <w:rFonts w:ascii="Times New Roman" w:hAnsi="Times New Roman"/>
              </w:rPr>
              <w:t xml:space="preserve"> or Science course.  We will increase this to 45% for the 2015/16 school year. </w:t>
            </w:r>
          </w:p>
        </w:tc>
      </w:tr>
    </w:tbl>
    <w:p w:rsidR="005274BD" w:rsidRDefault="005274BD" w:rsidP="005274BD">
      <w:pPr>
        <w:rPr>
          <w:rFonts w:ascii="Times New Roman" w:hAnsi="Times New Roman"/>
        </w:rPr>
      </w:pPr>
    </w:p>
    <w:p w:rsidR="00F6325E" w:rsidRDefault="00F6325E">
      <w:pPr>
        <w:spacing w:after="200" w:line="276" w:lineRule="auto"/>
        <w:rPr>
          <w:rFonts w:ascii="Times New Roman" w:hAnsi="Times New Roman"/>
        </w:rPr>
      </w:pPr>
    </w:p>
    <w:p w:rsidR="005274BD" w:rsidRDefault="005274BD">
      <w:pPr>
        <w:spacing w:after="200" w:line="276" w:lineRule="auto"/>
        <w:rPr>
          <w:rFonts w:ascii="Times New Roman" w:hAnsi="Times New Roman"/>
        </w:rPr>
      </w:pPr>
    </w:p>
    <w:p w:rsidR="00F6325E" w:rsidRDefault="00F6325E">
      <w:pPr>
        <w:spacing w:after="200" w:line="276" w:lineRule="auto"/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9576"/>
      </w:tblGrid>
      <w:tr w:rsidR="00B00470" w:rsidRPr="00287D89" w:rsidTr="00C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</w:tcPr>
          <w:p w:rsidR="00B00470" w:rsidRPr="00287D89" w:rsidRDefault="00B00470" w:rsidP="00C43534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87D8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lastRenderedPageBreak/>
              <w:t>School Area of Focus:</w:t>
            </w:r>
            <w:r w:rsidRPr="00287D8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</w:t>
            </w:r>
          </w:p>
        </w:tc>
      </w:tr>
      <w:tr w:rsidR="00B00470" w:rsidRPr="00B331D8" w:rsidTr="00C43534">
        <w:tc>
          <w:tcPr>
            <w:tcW w:w="9576" w:type="dxa"/>
          </w:tcPr>
          <w:p w:rsidR="00B00470" w:rsidRDefault="003C3E22" w:rsidP="00B00470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Foster connectedness and citizenship for a diverse learning community. </w:t>
            </w:r>
          </w:p>
          <w:p w:rsidR="00B00470" w:rsidRPr="00B00470" w:rsidRDefault="00B00470" w:rsidP="00B00470">
            <w:pPr>
              <w:pStyle w:val="Default"/>
              <w:contextualSpacing/>
              <w:rPr>
                <w:color w:val="auto"/>
              </w:rPr>
            </w:pPr>
          </w:p>
        </w:tc>
      </w:tr>
      <w:tr w:rsidR="00B00470" w:rsidRPr="00287D89" w:rsidTr="00C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</w:tcPr>
          <w:p w:rsidR="00B00470" w:rsidRPr="00287D89" w:rsidRDefault="00B00470" w:rsidP="00C43534">
            <w:pPr>
              <w:rPr>
                <w:rFonts w:ascii="Times New Roman" w:hAnsi="Times New Roman"/>
                <w:b/>
                <w:color w:val="auto"/>
              </w:rPr>
            </w:pPr>
            <w:r w:rsidRPr="00287D8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Justification:</w:t>
            </w:r>
          </w:p>
        </w:tc>
      </w:tr>
      <w:tr w:rsidR="00B00470" w:rsidRPr="00EE0196" w:rsidTr="00C43534">
        <w:tc>
          <w:tcPr>
            <w:tcW w:w="9576" w:type="dxa"/>
          </w:tcPr>
          <w:p w:rsidR="00B00470" w:rsidRPr="00B00470" w:rsidRDefault="00B00470" w:rsidP="00B00470">
            <w:pPr>
              <w:contextualSpacing/>
              <w:rPr>
                <w:rFonts w:ascii="Times New Roman" w:hAnsi="Times New Roman"/>
                <w:b/>
                <w:color w:val="auto"/>
              </w:rPr>
            </w:pPr>
            <w:r w:rsidRPr="00B00470">
              <w:rPr>
                <w:rFonts w:ascii="Times New Roman" w:hAnsi="Times New Roman"/>
                <w:color w:val="auto"/>
              </w:rPr>
              <w:t>Citizenship is a primary component of the 21st Century Competencies, our curricula, and th</w:t>
            </w:r>
            <w:r>
              <w:rPr>
                <w:rFonts w:ascii="Times New Roman" w:hAnsi="Times New Roman"/>
                <w:color w:val="auto"/>
              </w:rPr>
              <w:t xml:space="preserve">e Essential Graduation </w:t>
            </w:r>
            <w:proofErr w:type="spellStart"/>
            <w:r>
              <w:rPr>
                <w:rFonts w:ascii="Times New Roman" w:hAnsi="Times New Roman"/>
                <w:color w:val="auto"/>
              </w:rPr>
              <w:t>Learning</w:t>
            </w:r>
            <w:r w:rsidRPr="00B00470">
              <w:rPr>
                <w:rFonts w:ascii="Times New Roman" w:hAnsi="Times New Roman"/>
                <w:color w:val="auto"/>
              </w:rPr>
              <w:t>s</w:t>
            </w:r>
            <w:proofErr w:type="spellEnd"/>
            <w:r w:rsidRPr="00B00470">
              <w:rPr>
                <w:rFonts w:ascii="Times New Roman" w:hAnsi="Times New Roman"/>
                <w:color w:val="auto"/>
              </w:rPr>
              <w:t>.  In addition, the perception surveys ind</w:t>
            </w:r>
            <w:r w:rsidR="00F6325E">
              <w:rPr>
                <w:rFonts w:ascii="Times New Roman" w:hAnsi="Times New Roman"/>
                <w:color w:val="auto"/>
              </w:rPr>
              <w:t>icate (as per sections 4, 6, 7)</w:t>
            </w:r>
            <w:r w:rsidRPr="00B00470">
              <w:rPr>
                <w:rFonts w:ascii="Times New Roman" w:hAnsi="Times New Roman"/>
                <w:color w:val="auto"/>
              </w:rPr>
              <w:t xml:space="preserve"> self, peer, and procedural respect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3C3E22">
              <w:rPr>
                <w:rFonts w:ascii="Times New Roman" w:hAnsi="Times New Roman"/>
                <w:color w:val="auto"/>
              </w:rPr>
              <w:t>for all members of our MVHS community.</w:t>
            </w:r>
          </w:p>
          <w:p w:rsidR="00B00470" w:rsidRPr="00EE0196" w:rsidRDefault="00B00470" w:rsidP="00C43534">
            <w:pPr>
              <w:contextualSpacing/>
              <w:rPr>
                <w:rFonts w:ascii="Times New Roman" w:hAnsi="Times New Roman"/>
                <w:color w:val="auto"/>
              </w:rPr>
            </w:pPr>
          </w:p>
        </w:tc>
      </w:tr>
    </w:tbl>
    <w:p w:rsidR="00B00470" w:rsidRDefault="00B00470" w:rsidP="00793005">
      <w:pPr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2268"/>
        <w:gridCol w:w="7308"/>
      </w:tblGrid>
      <w:tr w:rsidR="00B331D8" w:rsidRPr="00287D89" w:rsidTr="00B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8" w:space="0" w:color="000000" w:themeColor="text1"/>
              <w:bottom w:val="nil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Smart Goal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331D8" w:rsidRPr="00B00470" w:rsidRDefault="00B00470" w:rsidP="00F228D8">
            <w:pPr>
              <w:contextualSpacing/>
              <w:rPr>
                <w:rFonts w:ascii="Times New Roman" w:hAnsi="Times New Roman"/>
              </w:rPr>
            </w:pPr>
            <w:r w:rsidRPr="00B00470">
              <w:rPr>
                <w:rFonts w:ascii="Times New Roman" w:hAnsi="Times New Roman"/>
              </w:rPr>
              <w:t>Increase awareness and respect for First Nations culture in our school</w:t>
            </w:r>
            <w:r w:rsidR="008772BE">
              <w:rPr>
                <w:rFonts w:ascii="Times New Roman" w:hAnsi="Times New Roman"/>
              </w:rPr>
              <w:t>.</w:t>
            </w:r>
          </w:p>
        </w:tc>
      </w:tr>
      <w:tr w:rsidR="00B331D8" w:rsidRPr="00287D89" w:rsidTr="00B331D8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Strategies &amp; Actions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331D8" w:rsidRPr="00B00470" w:rsidRDefault="003C3E22" w:rsidP="00F228D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Retention\Maintenance </w:t>
            </w:r>
            <w:r w:rsidR="00B00470" w:rsidRPr="00B00470">
              <w:rPr>
                <w:rFonts w:ascii="Times New Roman" w:hAnsi="Times New Roman"/>
              </w:rPr>
              <w:t xml:space="preserve">of First Nations Guidance </w:t>
            </w:r>
            <w:r w:rsidR="00DB32D4" w:rsidRPr="00B00470">
              <w:rPr>
                <w:rFonts w:ascii="Times New Roman" w:hAnsi="Times New Roman"/>
              </w:rPr>
              <w:t>Counselor</w:t>
            </w:r>
            <w:r w:rsidR="00B00470" w:rsidRPr="00B00470">
              <w:rPr>
                <w:rFonts w:ascii="Times New Roman" w:hAnsi="Times New Roman"/>
              </w:rPr>
              <w:t xml:space="preserve"> at MVHS</w:t>
            </w:r>
            <w:r w:rsidR="008772BE">
              <w:rPr>
                <w:rFonts w:ascii="Times New Roman" w:hAnsi="Times New Roman"/>
              </w:rPr>
              <w:t>.</w:t>
            </w:r>
            <w:r w:rsidR="00B00470" w:rsidRPr="00B00470">
              <w:rPr>
                <w:rFonts w:ascii="Times New Roman" w:hAnsi="Times New Roman"/>
              </w:rPr>
              <w:t xml:space="preserve"> </w:t>
            </w:r>
          </w:p>
        </w:tc>
      </w:tr>
      <w:tr w:rsidR="00B331D8" w:rsidRPr="00287D89" w:rsidTr="00B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Responsibility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331D8" w:rsidRPr="00B00470" w:rsidRDefault="00B00470" w:rsidP="00B331D8">
            <w:pPr>
              <w:contextualSpacing/>
              <w:rPr>
                <w:rFonts w:ascii="Times New Roman" w:hAnsi="Times New Roman"/>
              </w:rPr>
            </w:pPr>
            <w:r w:rsidRPr="00B00470">
              <w:rPr>
                <w:rFonts w:ascii="Times New Roman" w:hAnsi="Times New Roman"/>
              </w:rPr>
              <w:t>Superintendent, Chiefs of First Nations communities feeding MVHS</w:t>
            </w:r>
            <w:r w:rsidR="00EB6175">
              <w:rPr>
                <w:rFonts w:ascii="Times New Roman" w:hAnsi="Times New Roman"/>
              </w:rPr>
              <w:t>, MVHS Staff.</w:t>
            </w:r>
          </w:p>
        </w:tc>
      </w:tr>
      <w:tr w:rsidR="00B331D8" w:rsidRPr="00287D89" w:rsidTr="00B331D8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Resources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331D8" w:rsidRPr="00B00470" w:rsidRDefault="00B00470" w:rsidP="00B331D8">
            <w:pPr>
              <w:contextualSpacing/>
              <w:rPr>
                <w:rFonts w:ascii="Times New Roman" w:hAnsi="Times New Roman"/>
              </w:rPr>
            </w:pPr>
            <w:r w:rsidRPr="00B00470">
              <w:rPr>
                <w:rFonts w:ascii="Times New Roman" w:hAnsi="Times New Roman"/>
              </w:rPr>
              <w:t>Monies provided through FNEII and Three Nations</w:t>
            </w:r>
            <w:r w:rsidR="008772BE">
              <w:rPr>
                <w:rFonts w:ascii="Times New Roman" w:hAnsi="Times New Roman"/>
              </w:rPr>
              <w:t>.</w:t>
            </w:r>
          </w:p>
        </w:tc>
      </w:tr>
      <w:tr w:rsidR="00B331D8" w:rsidRPr="00287D89" w:rsidTr="00B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Timelines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331D8" w:rsidRPr="00B00470" w:rsidRDefault="003C3E22" w:rsidP="00B33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Annually</w:t>
            </w:r>
            <w:r w:rsidR="008772BE">
              <w:rPr>
                <w:rFonts w:ascii="Times New Roman" w:hAnsi="Times New Roman"/>
              </w:rPr>
              <w:t>.</w:t>
            </w:r>
          </w:p>
        </w:tc>
      </w:tr>
      <w:tr w:rsidR="00B331D8" w:rsidRPr="00287D89" w:rsidTr="00B331D8"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Evidence of Success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331D8" w:rsidRPr="00B00470" w:rsidRDefault="00B00470" w:rsidP="00B331D8">
            <w:pPr>
              <w:contextualSpacing/>
              <w:rPr>
                <w:rFonts w:ascii="Times New Roman" w:hAnsi="Times New Roman"/>
              </w:rPr>
            </w:pPr>
            <w:r w:rsidRPr="00B00470">
              <w:rPr>
                <w:rFonts w:ascii="Times New Roman" w:hAnsi="Times New Roman"/>
              </w:rPr>
              <w:t>Number of programs and activities being offered at MVHS for and about First Nation Culture</w:t>
            </w:r>
            <w:r w:rsidR="008772BE">
              <w:rPr>
                <w:rFonts w:ascii="Times New Roman" w:hAnsi="Times New Roman"/>
              </w:rPr>
              <w:t>.</w:t>
            </w:r>
          </w:p>
        </w:tc>
      </w:tr>
    </w:tbl>
    <w:p w:rsidR="00B1609C" w:rsidRDefault="00B1609C" w:rsidP="00B1609C">
      <w:pPr>
        <w:jc w:val="center"/>
        <w:rPr>
          <w:rFonts w:asciiTheme="majorHAnsi" w:hAnsiTheme="majorHAnsi"/>
          <w:b/>
        </w:rPr>
      </w:pPr>
    </w:p>
    <w:p w:rsidR="00B331D8" w:rsidRDefault="00B331D8" w:rsidP="00793005">
      <w:pPr>
        <w:rPr>
          <w:rFonts w:ascii="Times New Roman" w:hAnsi="Times New Roman"/>
        </w:rPr>
      </w:pPr>
    </w:p>
    <w:p w:rsidR="00EB6175" w:rsidRDefault="00EB6175" w:rsidP="00EB617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First Nation Services Report 2014</w:t>
      </w:r>
    </w:p>
    <w:p w:rsidR="00EB6175" w:rsidRDefault="00EB6175" w:rsidP="00EB6175">
      <w:pPr>
        <w:jc w:val="center"/>
        <w:rPr>
          <w:rFonts w:asciiTheme="majorHAnsi" w:hAnsiTheme="majorHAnsi"/>
          <w:b/>
        </w:rPr>
      </w:pPr>
    </w:p>
    <w:p w:rsidR="008772BE" w:rsidRDefault="00EB6175" w:rsidP="00EB61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Feel </w:t>
      </w:r>
      <w:proofErr w:type="gramStart"/>
      <w:r>
        <w:rPr>
          <w:rFonts w:ascii="Times New Roman" w:hAnsi="Times New Roman"/>
        </w:rPr>
        <w:t>There</w:t>
      </w:r>
      <w:proofErr w:type="gramEnd"/>
      <w:r>
        <w:rPr>
          <w:rFonts w:ascii="Times New Roman" w:hAnsi="Times New Roman"/>
        </w:rPr>
        <w:t xml:space="preserve"> is a First Nation Cultural Presence at MVHS?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555"/>
        <w:gridCol w:w="1620"/>
        <w:gridCol w:w="1980"/>
        <w:gridCol w:w="1350"/>
        <w:gridCol w:w="1548"/>
      </w:tblGrid>
      <w:tr w:rsidR="00EB6175" w:rsidTr="00EB6175">
        <w:tc>
          <w:tcPr>
            <w:tcW w:w="1523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1555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Respondents</w:t>
            </w:r>
          </w:p>
        </w:tc>
        <w:tc>
          <w:tcPr>
            <w:tcW w:w="1620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 Percent YES</w:t>
            </w:r>
          </w:p>
        </w:tc>
        <w:tc>
          <w:tcPr>
            <w:tcW w:w="1980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 Count</w:t>
            </w:r>
          </w:p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</w:tc>
        <w:tc>
          <w:tcPr>
            <w:tcW w:w="1350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 Percent NO</w:t>
            </w:r>
          </w:p>
        </w:tc>
        <w:tc>
          <w:tcPr>
            <w:tcW w:w="1548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 Count NO</w:t>
            </w:r>
          </w:p>
        </w:tc>
      </w:tr>
      <w:tr w:rsidR="00EB6175" w:rsidTr="00EB6175">
        <w:tc>
          <w:tcPr>
            <w:tcW w:w="1523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5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0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73.33%</w:t>
            </w:r>
          </w:p>
        </w:tc>
        <w:tc>
          <w:tcPr>
            <w:tcW w:w="1980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50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26.67%</w:t>
            </w:r>
          </w:p>
        </w:tc>
        <w:tc>
          <w:tcPr>
            <w:tcW w:w="1548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B6175" w:rsidTr="00EB6175">
        <w:tc>
          <w:tcPr>
            <w:tcW w:w="1523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5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620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82.22%</w:t>
            </w:r>
          </w:p>
        </w:tc>
        <w:tc>
          <w:tcPr>
            <w:tcW w:w="1980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350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17.78%</w:t>
            </w:r>
          </w:p>
        </w:tc>
        <w:tc>
          <w:tcPr>
            <w:tcW w:w="1548" w:type="dxa"/>
          </w:tcPr>
          <w:p w:rsidR="00EB6175" w:rsidRDefault="00EB6175" w:rsidP="0079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8772BE" w:rsidRDefault="008772BE" w:rsidP="00793005">
      <w:pPr>
        <w:rPr>
          <w:rFonts w:ascii="Times New Roman" w:hAnsi="Times New Roman"/>
        </w:rPr>
      </w:pPr>
    </w:p>
    <w:p w:rsidR="00B1609C" w:rsidRDefault="00B1609C" w:rsidP="00793005">
      <w:pPr>
        <w:rPr>
          <w:rFonts w:ascii="Times New Roman" w:hAnsi="Times New Roman"/>
        </w:rPr>
      </w:pPr>
    </w:p>
    <w:p w:rsidR="008772BE" w:rsidRDefault="008772BE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EB6175" w:rsidRDefault="00EB6175" w:rsidP="00793005">
      <w:pPr>
        <w:rPr>
          <w:rFonts w:ascii="Times New Roman" w:hAnsi="Times New Roman"/>
        </w:rPr>
      </w:pPr>
    </w:p>
    <w:p w:rsidR="008772BE" w:rsidRDefault="008772BE" w:rsidP="00793005">
      <w:pPr>
        <w:rPr>
          <w:rFonts w:ascii="Times New Roman" w:hAnsi="Times New Roman"/>
        </w:rPr>
      </w:pPr>
    </w:p>
    <w:p w:rsidR="008772BE" w:rsidRDefault="008772BE" w:rsidP="00793005">
      <w:pPr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2268"/>
        <w:gridCol w:w="7308"/>
      </w:tblGrid>
      <w:tr w:rsidR="00B331D8" w:rsidRPr="00287D89" w:rsidTr="00B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8" w:space="0" w:color="000000" w:themeColor="text1"/>
              <w:bottom w:val="nil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lastRenderedPageBreak/>
              <w:t>Smart Goal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331D8" w:rsidRPr="00B00470" w:rsidRDefault="00B00470" w:rsidP="001661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auto"/>
              </w:rPr>
            </w:pPr>
            <w:r w:rsidRPr="00B00470">
              <w:rPr>
                <w:rFonts w:ascii="Times New Roman" w:hAnsi="Times New Roman"/>
                <w:color w:val="auto"/>
              </w:rPr>
              <w:t>Bullying will not be tolerated at MVHS and will be dealt with through bot</w:t>
            </w:r>
            <w:r w:rsidR="003C3E22">
              <w:rPr>
                <w:rFonts w:ascii="Times New Roman" w:hAnsi="Times New Roman"/>
                <w:color w:val="auto"/>
              </w:rPr>
              <w:t xml:space="preserve">h proactive and reactive means as per anti bullying </w:t>
            </w:r>
            <w:r w:rsidR="001661D4">
              <w:rPr>
                <w:rFonts w:ascii="Times New Roman" w:hAnsi="Times New Roman"/>
                <w:color w:val="auto"/>
              </w:rPr>
              <w:t>initiative</w:t>
            </w:r>
            <w:r w:rsidR="003C3E22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B331D8" w:rsidRPr="00287D89" w:rsidTr="00B331D8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Strategies &amp; Actions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331D8" w:rsidRPr="00B00470" w:rsidRDefault="00B00470" w:rsidP="00584E07">
            <w:pPr>
              <w:contextualSpacing/>
              <w:rPr>
                <w:rFonts w:ascii="Times New Roman" w:hAnsi="Times New Roman"/>
                <w:color w:val="auto"/>
              </w:rPr>
            </w:pPr>
            <w:r w:rsidRPr="00B00470">
              <w:rPr>
                <w:rFonts w:ascii="Times New Roman" w:hAnsi="Times New Roman"/>
                <w:color w:val="auto"/>
              </w:rPr>
              <w:t>Creation of MVHS Anti Bullying Committee comprised of staff and students</w:t>
            </w:r>
            <w:r w:rsidR="008772BE">
              <w:rPr>
                <w:rFonts w:ascii="Times New Roman" w:hAnsi="Times New Roman"/>
                <w:color w:val="auto"/>
              </w:rPr>
              <w:t>.</w:t>
            </w:r>
            <w:r w:rsidR="00584E07">
              <w:rPr>
                <w:rFonts w:ascii="Times New Roman" w:hAnsi="Times New Roman"/>
                <w:color w:val="auto"/>
              </w:rPr>
              <w:t xml:space="preserve">  **Several current grade 9 and 10 students have training from Harkins Middle School.  Admin will recruit these students to form a current student group.</w:t>
            </w:r>
          </w:p>
        </w:tc>
      </w:tr>
      <w:tr w:rsidR="00B331D8" w:rsidRPr="00287D89" w:rsidTr="00B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Responsibility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331D8" w:rsidRPr="00B00470" w:rsidRDefault="00B00470" w:rsidP="00B00470">
            <w:pPr>
              <w:contextualSpacing/>
              <w:rPr>
                <w:rFonts w:ascii="Times New Roman" w:hAnsi="Times New Roman"/>
                <w:color w:val="auto"/>
              </w:rPr>
            </w:pPr>
            <w:r w:rsidRPr="00B00470">
              <w:rPr>
                <w:rFonts w:ascii="Times New Roman" w:hAnsi="Times New Roman"/>
                <w:color w:val="auto"/>
              </w:rPr>
              <w:t>Administration, Guidance and select staff</w:t>
            </w:r>
            <w:r w:rsidR="008772BE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B331D8" w:rsidRPr="00287D89" w:rsidTr="00B331D8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Resources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331D8" w:rsidRPr="00B00470" w:rsidRDefault="00B00470" w:rsidP="00B331D8">
            <w:pPr>
              <w:contextualSpacing/>
              <w:rPr>
                <w:rFonts w:ascii="Times New Roman" w:hAnsi="Times New Roman"/>
                <w:i/>
                <w:color w:val="auto"/>
              </w:rPr>
            </w:pPr>
            <w:r w:rsidRPr="00B00470">
              <w:rPr>
                <w:rFonts w:ascii="Times New Roman" w:hAnsi="Times New Roman"/>
                <w:color w:val="auto"/>
              </w:rPr>
              <w:t xml:space="preserve">Using Red Cross Program, </w:t>
            </w:r>
            <w:r w:rsidRPr="00B00470">
              <w:rPr>
                <w:rFonts w:ascii="Times New Roman" w:hAnsi="Times New Roman"/>
                <w:i/>
                <w:color w:val="auto"/>
              </w:rPr>
              <w:t>Beyond the Hurt</w:t>
            </w:r>
            <w:r w:rsidR="008772BE">
              <w:rPr>
                <w:rFonts w:ascii="Times New Roman" w:hAnsi="Times New Roman"/>
                <w:i/>
                <w:color w:val="auto"/>
              </w:rPr>
              <w:t>.</w:t>
            </w:r>
          </w:p>
        </w:tc>
      </w:tr>
      <w:tr w:rsidR="00B331D8" w:rsidRPr="00287D89" w:rsidTr="00B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Timelines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331D8" w:rsidRPr="00B00470" w:rsidRDefault="001661D4" w:rsidP="00B331D8">
            <w:pPr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2015</w:t>
            </w:r>
          </w:p>
        </w:tc>
      </w:tr>
      <w:tr w:rsidR="00B331D8" w:rsidRPr="00287D89" w:rsidTr="00B331D8"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31D8" w:rsidRPr="00287D89" w:rsidRDefault="00B331D8" w:rsidP="00B331D8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Evidence of Success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EA5448" w:rsidRPr="00B00470" w:rsidRDefault="00B00470" w:rsidP="00B331D8">
            <w:pPr>
              <w:contextualSpacing/>
              <w:rPr>
                <w:rFonts w:ascii="Times New Roman" w:hAnsi="Times New Roman"/>
                <w:color w:val="auto"/>
              </w:rPr>
            </w:pPr>
            <w:r w:rsidRPr="00B00470">
              <w:rPr>
                <w:rFonts w:ascii="Times New Roman" w:hAnsi="Times New Roman"/>
                <w:color w:val="auto"/>
              </w:rPr>
              <w:t>Reduction in number of suspensions for bullying at MVHS, more dialogue amongst staff and students</w:t>
            </w:r>
            <w:r w:rsidR="00EA5448">
              <w:rPr>
                <w:rFonts w:ascii="Times New Roman" w:hAnsi="Times New Roman"/>
                <w:color w:val="auto"/>
              </w:rPr>
              <w:t>.</w:t>
            </w:r>
          </w:p>
        </w:tc>
      </w:tr>
    </w:tbl>
    <w:p w:rsidR="004907B5" w:rsidRPr="004907B5" w:rsidRDefault="004907B5" w:rsidP="004907B5">
      <w:pPr>
        <w:tabs>
          <w:tab w:val="left" w:pos="-720"/>
          <w:tab w:val="center" w:pos="2880"/>
          <w:tab w:val="center" w:pos="4320"/>
          <w:tab w:val="center" w:pos="5850"/>
          <w:tab w:val="center" w:pos="7200"/>
          <w:tab w:val="center" w:pos="8640"/>
          <w:tab w:val="center" w:pos="10080"/>
        </w:tabs>
        <w:suppressAutoHyphens/>
        <w:rPr>
          <w:rFonts w:ascii="Times New Roman" w:eastAsia="Times New Roman" w:hAnsi="Times New Roman"/>
          <w:b/>
          <w:spacing w:val="-3"/>
          <w:szCs w:val="20"/>
          <w:lang w:val="en-GB" w:bidi="ar-SA"/>
        </w:rPr>
      </w:pPr>
    </w:p>
    <w:p w:rsidR="004907B5" w:rsidRPr="004907B5" w:rsidRDefault="004907B5" w:rsidP="00DB32D4">
      <w:pPr>
        <w:tabs>
          <w:tab w:val="left" w:pos="-720"/>
          <w:tab w:val="center" w:pos="2880"/>
          <w:tab w:val="center" w:pos="4320"/>
          <w:tab w:val="center" w:pos="5850"/>
          <w:tab w:val="center" w:pos="7200"/>
          <w:tab w:val="center" w:pos="8640"/>
          <w:tab w:val="center" w:pos="10080"/>
        </w:tabs>
        <w:suppressAutoHyphens/>
        <w:ind w:left="720" w:hanging="360"/>
        <w:jc w:val="center"/>
        <w:rPr>
          <w:rFonts w:ascii="Times New Roman" w:eastAsia="Times New Roman" w:hAnsi="Times New Roman"/>
          <w:b/>
          <w:spacing w:val="-3"/>
          <w:szCs w:val="20"/>
          <w:lang w:val="en-GB" w:bidi="ar-SA"/>
        </w:rPr>
      </w:pPr>
      <w:r w:rsidRPr="004907B5"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>Incident Totals</w:t>
      </w:r>
      <w:r w:rsidR="00DB32D4"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 xml:space="preserve"> of Bullying Related Behaviours from Behaviour Tracking Forms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1818"/>
        <w:gridCol w:w="1777"/>
        <w:gridCol w:w="1660"/>
        <w:gridCol w:w="1660"/>
      </w:tblGrid>
      <w:tr w:rsidR="00DB32D4" w:rsidRPr="004907B5" w:rsidTr="00DB32D4">
        <w:tc>
          <w:tcPr>
            <w:tcW w:w="2503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 w:rsidRPr="004907B5"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Incident</w:t>
            </w:r>
          </w:p>
        </w:tc>
        <w:tc>
          <w:tcPr>
            <w:tcW w:w="1818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 w:rsidRPr="004907B5"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2010-2011</w:t>
            </w:r>
          </w:p>
        </w:tc>
        <w:tc>
          <w:tcPr>
            <w:tcW w:w="1777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 w:rsidRPr="004907B5"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2011-2012</w:t>
            </w:r>
          </w:p>
        </w:tc>
        <w:tc>
          <w:tcPr>
            <w:tcW w:w="1660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2012-2013</w:t>
            </w:r>
          </w:p>
        </w:tc>
        <w:tc>
          <w:tcPr>
            <w:tcW w:w="1660" w:type="dxa"/>
          </w:tcPr>
          <w:p w:rsidR="00DB32D4" w:rsidRDefault="00584E07" w:rsidP="00584E07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 xml:space="preserve">2013-2014 </w:t>
            </w:r>
          </w:p>
        </w:tc>
      </w:tr>
      <w:tr w:rsidR="00DB32D4" w:rsidRPr="004907B5" w:rsidTr="00DB32D4">
        <w:tc>
          <w:tcPr>
            <w:tcW w:w="2503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 w:rsidRPr="004907B5"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Physical Bullying</w:t>
            </w:r>
          </w:p>
        </w:tc>
        <w:tc>
          <w:tcPr>
            <w:tcW w:w="1818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5</w:t>
            </w:r>
          </w:p>
        </w:tc>
        <w:tc>
          <w:tcPr>
            <w:tcW w:w="1777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8</w:t>
            </w:r>
          </w:p>
        </w:tc>
        <w:tc>
          <w:tcPr>
            <w:tcW w:w="1660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 xml:space="preserve">5 </w:t>
            </w:r>
          </w:p>
        </w:tc>
        <w:tc>
          <w:tcPr>
            <w:tcW w:w="1660" w:type="dxa"/>
          </w:tcPr>
          <w:p w:rsidR="00DB32D4" w:rsidRPr="004907B5" w:rsidRDefault="007E46D1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</w:t>
            </w:r>
          </w:p>
        </w:tc>
      </w:tr>
      <w:tr w:rsidR="00DB32D4" w:rsidRPr="004907B5" w:rsidTr="00DB32D4">
        <w:tc>
          <w:tcPr>
            <w:tcW w:w="2503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Intimidation</w:t>
            </w:r>
          </w:p>
        </w:tc>
        <w:tc>
          <w:tcPr>
            <w:tcW w:w="1818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0</w:t>
            </w:r>
          </w:p>
        </w:tc>
        <w:tc>
          <w:tcPr>
            <w:tcW w:w="1777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5</w:t>
            </w:r>
          </w:p>
        </w:tc>
        <w:tc>
          <w:tcPr>
            <w:tcW w:w="1660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</w:t>
            </w:r>
          </w:p>
        </w:tc>
        <w:tc>
          <w:tcPr>
            <w:tcW w:w="1660" w:type="dxa"/>
          </w:tcPr>
          <w:p w:rsidR="00DB32D4" w:rsidRPr="004907B5" w:rsidRDefault="007E46D1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7</w:t>
            </w:r>
          </w:p>
        </w:tc>
      </w:tr>
      <w:tr w:rsidR="00DB32D4" w:rsidRPr="004907B5" w:rsidTr="00DB32D4">
        <w:tc>
          <w:tcPr>
            <w:tcW w:w="2503" w:type="dxa"/>
          </w:tcPr>
          <w:p w:rsidR="00DB32D4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Taunting</w:t>
            </w:r>
          </w:p>
        </w:tc>
        <w:tc>
          <w:tcPr>
            <w:tcW w:w="1818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4</w:t>
            </w:r>
          </w:p>
        </w:tc>
        <w:tc>
          <w:tcPr>
            <w:tcW w:w="1777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12</w:t>
            </w:r>
          </w:p>
        </w:tc>
        <w:tc>
          <w:tcPr>
            <w:tcW w:w="1660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4</w:t>
            </w:r>
          </w:p>
        </w:tc>
        <w:tc>
          <w:tcPr>
            <w:tcW w:w="1660" w:type="dxa"/>
          </w:tcPr>
          <w:p w:rsidR="00DB32D4" w:rsidRPr="004907B5" w:rsidRDefault="007E46D1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8</w:t>
            </w:r>
          </w:p>
        </w:tc>
      </w:tr>
      <w:tr w:rsidR="00DB32D4" w:rsidRPr="004907B5" w:rsidTr="00DB32D4">
        <w:tc>
          <w:tcPr>
            <w:tcW w:w="2503" w:type="dxa"/>
          </w:tcPr>
          <w:p w:rsidR="00DB32D4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Cyber Bullying</w:t>
            </w:r>
          </w:p>
        </w:tc>
        <w:tc>
          <w:tcPr>
            <w:tcW w:w="1818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</w:p>
        </w:tc>
        <w:tc>
          <w:tcPr>
            <w:tcW w:w="1777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</w:p>
        </w:tc>
        <w:tc>
          <w:tcPr>
            <w:tcW w:w="1660" w:type="dxa"/>
          </w:tcPr>
          <w:p w:rsidR="00DB32D4" w:rsidRPr="004907B5" w:rsidRDefault="00DB32D4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</w:p>
        </w:tc>
        <w:tc>
          <w:tcPr>
            <w:tcW w:w="1660" w:type="dxa"/>
          </w:tcPr>
          <w:p w:rsidR="00DB32D4" w:rsidRPr="004907B5" w:rsidRDefault="007E46D1" w:rsidP="004907B5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7</w:t>
            </w:r>
          </w:p>
        </w:tc>
      </w:tr>
    </w:tbl>
    <w:p w:rsidR="00B331D8" w:rsidRDefault="00B331D8" w:rsidP="00793005">
      <w:pPr>
        <w:rPr>
          <w:rFonts w:ascii="Times New Roman" w:hAnsi="Times New Roman"/>
        </w:rPr>
      </w:pPr>
    </w:p>
    <w:p w:rsidR="00F57008" w:rsidRDefault="00F57008" w:rsidP="00F57008">
      <w:pPr>
        <w:tabs>
          <w:tab w:val="left" w:pos="-720"/>
          <w:tab w:val="center" w:pos="2880"/>
          <w:tab w:val="center" w:pos="4320"/>
          <w:tab w:val="center" w:pos="5850"/>
          <w:tab w:val="center" w:pos="7200"/>
          <w:tab w:val="center" w:pos="8640"/>
          <w:tab w:val="center" w:pos="10080"/>
        </w:tabs>
        <w:suppressAutoHyphens/>
        <w:ind w:left="720" w:hanging="360"/>
        <w:jc w:val="center"/>
        <w:rPr>
          <w:rFonts w:ascii="Times New Roman" w:eastAsia="Times New Roman" w:hAnsi="Times New Roman"/>
          <w:b/>
          <w:spacing w:val="-3"/>
          <w:szCs w:val="20"/>
          <w:lang w:val="en-GB" w:bidi="ar-SA"/>
        </w:rPr>
      </w:pPr>
      <w:r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 xml:space="preserve">Students Subjected to Physical, Social, Verbal and Cyber bullying </w:t>
      </w:r>
    </w:p>
    <w:p w:rsidR="00F57008" w:rsidRPr="004907B5" w:rsidRDefault="00584E07" w:rsidP="00F57008">
      <w:pPr>
        <w:tabs>
          <w:tab w:val="left" w:pos="-720"/>
          <w:tab w:val="center" w:pos="2880"/>
          <w:tab w:val="center" w:pos="4320"/>
          <w:tab w:val="center" w:pos="5850"/>
          <w:tab w:val="center" w:pos="7200"/>
          <w:tab w:val="center" w:pos="8640"/>
          <w:tab w:val="center" w:pos="10080"/>
        </w:tabs>
        <w:suppressAutoHyphens/>
        <w:ind w:left="720" w:hanging="360"/>
        <w:jc w:val="center"/>
        <w:rPr>
          <w:rFonts w:ascii="Times New Roman" w:eastAsia="Times New Roman" w:hAnsi="Times New Roman"/>
          <w:b/>
          <w:spacing w:val="-3"/>
          <w:szCs w:val="20"/>
          <w:lang w:val="en-GB" w:bidi="ar-SA"/>
        </w:rPr>
      </w:pPr>
      <w:r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 xml:space="preserve">(Tell Them </w:t>
      </w:r>
      <w:proofErr w:type="gramStart"/>
      <w:r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>From</w:t>
      </w:r>
      <w:proofErr w:type="gramEnd"/>
      <w:r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 xml:space="preserve"> </w:t>
      </w:r>
      <w:r w:rsidR="003C2062"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>Me)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3540"/>
        <w:gridCol w:w="3537"/>
      </w:tblGrid>
      <w:tr w:rsidR="003C2062" w:rsidRPr="004907B5" w:rsidTr="003C2062">
        <w:tc>
          <w:tcPr>
            <w:tcW w:w="2499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Grade</w:t>
            </w:r>
          </w:p>
        </w:tc>
        <w:tc>
          <w:tcPr>
            <w:tcW w:w="3540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Students Subjected to Bullying (2013)</w:t>
            </w:r>
          </w:p>
        </w:tc>
        <w:tc>
          <w:tcPr>
            <w:tcW w:w="3537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Students Subjected to Bullying (2014)</w:t>
            </w:r>
          </w:p>
        </w:tc>
      </w:tr>
      <w:tr w:rsidR="003C2062" w:rsidRPr="004907B5" w:rsidTr="003C2062">
        <w:tc>
          <w:tcPr>
            <w:tcW w:w="2499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9</w:t>
            </w:r>
          </w:p>
        </w:tc>
        <w:tc>
          <w:tcPr>
            <w:tcW w:w="3540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16%</w:t>
            </w:r>
          </w:p>
        </w:tc>
        <w:tc>
          <w:tcPr>
            <w:tcW w:w="3537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17%</w:t>
            </w:r>
          </w:p>
        </w:tc>
      </w:tr>
      <w:tr w:rsidR="003C2062" w:rsidRPr="004907B5" w:rsidTr="003C2062">
        <w:tc>
          <w:tcPr>
            <w:tcW w:w="2499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10</w:t>
            </w:r>
          </w:p>
        </w:tc>
        <w:tc>
          <w:tcPr>
            <w:tcW w:w="3540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21%</w:t>
            </w:r>
          </w:p>
        </w:tc>
        <w:tc>
          <w:tcPr>
            <w:tcW w:w="3537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25%</w:t>
            </w:r>
          </w:p>
        </w:tc>
      </w:tr>
      <w:tr w:rsidR="003C2062" w:rsidRPr="004907B5" w:rsidTr="003C2062">
        <w:tc>
          <w:tcPr>
            <w:tcW w:w="2499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11</w:t>
            </w:r>
          </w:p>
        </w:tc>
        <w:tc>
          <w:tcPr>
            <w:tcW w:w="3540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26%</w:t>
            </w:r>
          </w:p>
        </w:tc>
        <w:tc>
          <w:tcPr>
            <w:tcW w:w="3537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20%</w:t>
            </w:r>
          </w:p>
        </w:tc>
      </w:tr>
      <w:tr w:rsidR="003C2062" w:rsidRPr="004907B5" w:rsidTr="003C2062">
        <w:tc>
          <w:tcPr>
            <w:tcW w:w="2499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12</w:t>
            </w:r>
          </w:p>
        </w:tc>
        <w:tc>
          <w:tcPr>
            <w:tcW w:w="3540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15%</w:t>
            </w:r>
          </w:p>
        </w:tc>
        <w:tc>
          <w:tcPr>
            <w:tcW w:w="3537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30%</w:t>
            </w:r>
          </w:p>
        </w:tc>
      </w:tr>
    </w:tbl>
    <w:p w:rsidR="00B00470" w:rsidRDefault="00B00470" w:rsidP="00793005">
      <w:pPr>
        <w:rPr>
          <w:rFonts w:ascii="Times New Roman" w:hAnsi="Times New Roman"/>
        </w:rPr>
      </w:pPr>
    </w:p>
    <w:p w:rsidR="00B00470" w:rsidRDefault="00B00470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2268"/>
        <w:gridCol w:w="7308"/>
      </w:tblGrid>
      <w:tr w:rsidR="00B00470" w:rsidRPr="00287D89" w:rsidTr="00C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8" w:space="0" w:color="000000" w:themeColor="text1"/>
              <w:bottom w:val="nil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lastRenderedPageBreak/>
              <w:t>Smart Goal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8772BE" w:rsidRDefault="00B00470" w:rsidP="00B00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auto"/>
              </w:rPr>
            </w:pPr>
            <w:r w:rsidRPr="008772BE">
              <w:rPr>
                <w:rFonts w:ascii="Times New Roman" w:hAnsi="Times New Roman"/>
                <w:color w:val="auto"/>
              </w:rPr>
              <w:t>Increased student participation in teams, clubs and student council activities</w:t>
            </w:r>
            <w:r w:rsidR="008772BE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B00470" w:rsidRPr="00287D89" w:rsidTr="00C43534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Strategies &amp; Actions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4E7F18" w:rsidRDefault="00B00470" w:rsidP="004907B5">
            <w:pPr>
              <w:contextualSpacing/>
              <w:rPr>
                <w:rFonts w:ascii="Times New Roman" w:hAnsi="Times New Roman"/>
                <w:color w:val="auto"/>
              </w:rPr>
            </w:pPr>
            <w:r w:rsidRPr="004E7F18">
              <w:rPr>
                <w:rFonts w:ascii="Times New Roman" w:hAnsi="Times New Roman"/>
                <w:color w:val="auto"/>
              </w:rPr>
              <w:t>Ensure all extracurricular and student sponsored programs being offered are accessible to all and are meetin</w:t>
            </w:r>
            <w:r w:rsidR="008772BE">
              <w:rPr>
                <w:rFonts w:ascii="Times New Roman" w:hAnsi="Times New Roman"/>
                <w:color w:val="auto"/>
              </w:rPr>
              <w:t>g the needs of all our students.</w:t>
            </w:r>
          </w:p>
        </w:tc>
      </w:tr>
      <w:tr w:rsidR="00B00470" w:rsidRPr="00287D89" w:rsidTr="00C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Responsibility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4E7F18" w:rsidRDefault="004E7F18" w:rsidP="00C43534">
            <w:pPr>
              <w:contextualSpacing/>
              <w:rPr>
                <w:rFonts w:ascii="Times New Roman" w:hAnsi="Times New Roman"/>
                <w:color w:val="auto"/>
              </w:rPr>
            </w:pPr>
            <w:r w:rsidRPr="004E7F18">
              <w:rPr>
                <w:rFonts w:ascii="Times New Roman" w:hAnsi="Times New Roman"/>
                <w:color w:val="auto"/>
              </w:rPr>
              <w:t>Administration, Student Council Advisors, Faculty Advisors and coaches</w:t>
            </w:r>
            <w:r w:rsidR="008772BE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B00470" w:rsidRPr="00287D89" w:rsidTr="00C43534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Resources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4E7F18" w:rsidRDefault="004E7F18" w:rsidP="00C43534">
            <w:pPr>
              <w:contextualSpacing/>
              <w:rPr>
                <w:rFonts w:ascii="Times New Roman" w:hAnsi="Times New Roman"/>
                <w:color w:val="auto"/>
              </w:rPr>
            </w:pPr>
            <w:r w:rsidRPr="004E7F18">
              <w:rPr>
                <w:rFonts w:ascii="Times New Roman" w:hAnsi="Times New Roman"/>
                <w:color w:val="auto"/>
              </w:rPr>
              <w:t>Student Council Funding, donations</w:t>
            </w:r>
            <w:r w:rsidR="004907B5">
              <w:rPr>
                <w:rFonts w:ascii="Times New Roman" w:hAnsi="Times New Roman"/>
                <w:color w:val="auto"/>
              </w:rPr>
              <w:t>, Community partnerships</w:t>
            </w:r>
            <w:r w:rsidR="008772BE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B00470" w:rsidRPr="00287D89" w:rsidTr="00C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Timelines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4E7F18" w:rsidRDefault="004907B5" w:rsidP="00C43534">
            <w:pPr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Annually</w:t>
            </w:r>
            <w:r w:rsidR="008772BE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B00470" w:rsidRPr="00287D89" w:rsidTr="00C43534"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Evidence of Success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4E7F18" w:rsidRDefault="004907B5" w:rsidP="00C43534">
            <w:pPr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Tell Them From Me Data</w:t>
            </w:r>
            <w:r w:rsidR="004E7F18" w:rsidRPr="004E7F18">
              <w:rPr>
                <w:rFonts w:ascii="Times New Roman" w:hAnsi="Times New Roman"/>
                <w:color w:val="auto"/>
              </w:rPr>
              <w:t xml:space="preserve">. </w:t>
            </w:r>
          </w:p>
        </w:tc>
      </w:tr>
    </w:tbl>
    <w:p w:rsidR="00B00470" w:rsidRDefault="00B00470" w:rsidP="00793005">
      <w:pPr>
        <w:rPr>
          <w:rFonts w:ascii="Times New Roman" w:hAnsi="Times New Roman"/>
        </w:rPr>
      </w:pPr>
    </w:p>
    <w:p w:rsidR="00F57008" w:rsidRDefault="00463549" w:rsidP="00463549">
      <w:pPr>
        <w:tabs>
          <w:tab w:val="left" w:pos="-720"/>
          <w:tab w:val="center" w:pos="2880"/>
          <w:tab w:val="center" w:pos="4320"/>
          <w:tab w:val="center" w:pos="5850"/>
          <w:tab w:val="center" w:pos="7200"/>
          <w:tab w:val="center" w:pos="8640"/>
          <w:tab w:val="center" w:pos="10080"/>
        </w:tabs>
        <w:suppressAutoHyphens/>
        <w:ind w:left="720" w:hanging="360"/>
        <w:jc w:val="center"/>
        <w:rPr>
          <w:rFonts w:ascii="Times New Roman" w:eastAsia="Times New Roman" w:hAnsi="Times New Roman"/>
          <w:b/>
          <w:spacing w:val="-3"/>
          <w:szCs w:val="20"/>
          <w:lang w:val="en-GB" w:bidi="ar-SA"/>
        </w:rPr>
      </w:pPr>
      <w:r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>Percentage of Students Participating</w:t>
      </w:r>
      <w:r w:rsidR="00F57008"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 xml:space="preserve"> in Clubs and Sports at MVHS</w:t>
      </w:r>
    </w:p>
    <w:p w:rsidR="00463549" w:rsidRPr="004907B5" w:rsidRDefault="003C2062" w:rsidP="00463549">
      <w:pPr>
        <w:tabs>
          <w:tab w:val="left" w:pos="-720"/>
          <w:tab w:val="center" w:pos="2880"/>
          <w:tab w:val="center" w:pos="4320"/>
          <w:tab w:val="center" w:pos="5850"/>
          <w:tab w:val="center" w:pos="7200"/>
          <w:tab w:val="center" w:pos="8640"/>
          <w:tab w:val="center" w:pos="10080"/>
        </w:tabs>
        <w:suppressAutoHyphens/>
        <w:ind w:left="720" w:hanging="360"/>
        <w:jc w:val="center"/>
        <w:rPr>
          <w:rFonts w:ascii="Times New Roman" w:eastAsia="Times New Roman" w:hAnsi="Times New Roman"/>
          <w:b/>
          <w:spacing w:val="-3"/>
          <w:szCs w:val="20"/>
          <w:lang w:val="en-GB" w:bidi="ar-SA"/>
        </w:rPr>
      </w:pPr>
      <w:r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 xml:space="preserve"> (Tell them From Me)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1814"/>
        <w:gridCol w:w="1747"/>
        <w:gridCol w:w="1745"/>
        <w:gridCol w:w="1746"/>
        <w:gridCol w:w="27"/>
      </w:tblGrid>
      <w:tr w:rsidR="003C2062" w:rsidRPr="004907B5" w:rsidTr="003C2062">
        <w:trPr>
          <w:gridAfter w:val="1"/>
          <w:wAfter w:w="27" w:type="dxa"/>
        </w:trPr>
        <w:tc>
          <w:tcPr>
            <w:tcW w:w="2497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 xml:space="preserve">Grade </w:t>
            </w:r>
          </w:p>
        </w:tc>
        <w:tc>
          <w:tcPr>
            <w:tcW w:w="1814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Clubs (2013)</w:t>
            </w:r>
          </w:p>
        </w:tc>
        <w:tc>
          <w:tcPr>
            <w:tcW w:w="1747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Sports (2013)</w:t>
            </w:r>
          </w:p>
        </w:tc>
        <w:tc>
          <w:tcPr>
            <w:tcW w:w="1745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Clubs (2014)</w:t>
            </w:r>
          </w:p>
        </w:tc>
        <w:tc>
          <w:tcPr>
            <w:tcW w:w="1746" w:type="dxa"/>
          </w:tcPr>
          <w:p w:rsidR="003C2062" w:rsidRDefault="001661D4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Sports (2014</w:t>
            </w:r>
            <w:r w:rsidR="003C2062">
              <w:rPr>
                <w:rFonts w:ascii="Times New Roman" w:eastAsia="Times New Roman" w:hAnsi="Times New Roman"/>
                <w:b/>
                <w:spacing w:val="-3"/>
                <w:szCs w:val="20"/>
                <w:lang w:val="en-GB" w:bidi="ar-SA"/>
              </w:rPr>
              <w:t>)</w:t>
            </w:r>
          </w:p>
        </w:tc>
      </w:tr>
      <w:tr w:rsidR="003C2062" w:rsidRPr="004907B5" w:rsidTr="003C2062">
        <w:trPr>
          <w:gridAfter w:val="1"/>
          <w:wAfter w:w="27" w:type="dxa"/>
        </w:trPr>
        <w:tc>
          <w:tcPr>
            <w:tcW w:w="2497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9</w:t>
            </w:r>
          </w:p>
        </w:tc>
        <w:tc>
          <w:tcPr>
            <w:tcW w:w="1814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26%</w:t>
            </w:r>
          </w:p>
        </w:tc>
        <w:tc>
          <w:tcPr>
            <w:tcW w:w="1747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54%</w:t>
            </w:r>
          </w:p>
        </w:tc>
        <w:tc>
          <w:tcPr>
            <w:tcW w:w="1745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30</w:t>
            </w:r>
            <w:r w:rsidR="00741BE4"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%</w:t>
            </w:r>
          </w:p>
        </w:tc>
        <w:tc>
          <w:tcPr>
            <w:tcW w:w="1746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46</w:t>
            </w:r>
            <w:r w:rsidR="00741BE4"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%</w:t>
            </w:r>
          </w:p>
        </w:tc>
      </w:tr>
      <w:tr w:rsidR="003C2062" w:rsidRPr="004907B5" w:rsidTr="003C2062">
        <w:trPr>
          <w:gridAfter w:val="1"/>
          <w:wAfter w:w="27" w:type="dxa"/>
        </w:trPr>
        <w:tc>
          <w:tcPr>
            <w:tcW w:w="2497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10</w:t>
            </w:r>
          </w:p>
        </w:tc>
        <w:tc>
          <w:tcPr>
            <w:tcW w:w="1814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25%</w:t>
            </w:r>
          </w:p>
        </w:tc>
        <w:tc>
          <w:tcPr>
            <w:tcW w:w="1747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45%</w:t>
            </w:r>
          </w:p>
        </w:tc>
        <w:tc>
          <w:tcPr>
            <w:tcW w:w="1745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21</w:t>
            </w:r>
            <w:r w:rsidR="00741BE4"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%</w:t>
            </w:r>
          </w:p>
        </w:tc>
        <w:tc>
          <w:tcPr>
            <w:tcW w:w="1746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41</w:t>
            </w:r>
            <w:r w:rsidR="00741BE4"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%</w:t>
            </w:r>
          </w:p>
        </w:tc>
      </w:tr>
      <w:tr w:rsidR="003C2062" w:rsidRPr="004907B5" w:rsidTr="003C2062">
        <w:trPr>
          <w:gridAfter w:val="1"/>
          <w:wAfter w:w="27" w:type="dxa"/>
        </w:trPr>
        <w:tc>
          <w:tcPr>
            <w:tcW w:w="2497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11</w:t>
            </w:r>
          </w:p>
        </w:tc>
        <w:tc>
          <w:tcPr>
            <w:tcW w:w="1814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25%</w:t>
            </w:r>
          </w:p>
        </w:tc>
        <w:tc>
          <w:tcPr>
            <w:tcW w:w="1747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28%</w:t>
            </w:r>
          </w:p>
        </w:tc>
        <w:tc>
          <w:tcPr>
            <w:tcW w:w="1745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32</w:t>
            </w:r>
            <w:r w:rsidR="00741BE4"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%</w:t>
            </w:r>
          </w:p>
        </w:tc>
        <w:tc>
          <w:tcPr>
            <w:tcW w:w="1746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40</w:t>
            </w:r>
            <w:r w:rsidR="00741BE4"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%</w:t>
            </w:r>
          </w:p>
        </w:tc>
      </w:tr>
      <w:tr w:rsidR="003C2062" w:rsidRPr="004907B5" w:rsidTr="003C2062">
        <w:tc>
          <w:tcPr>
            <w:tcW w:w="2497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12</w:t>
            </w:r>
          </w:p>
        </w:tc>
        <w:tc>
          <w:tcPr>
            <w:tcW w:w="1814" w:type="dxa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31%</w:t>
            </w:r>
          </w:p>
        </w:tc>
        <w:tc>
          <w:tcPr>
            <w:tcW w:w="1747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39</w:t>
            </w:r>
            <w:r w:rsidR="00741BE4"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%</w:t>
            </w:r>
          </w:p>
        </w:tc>
        <w:tc>
          <w:tcPr>
            <w:tcW w:w="1745" w:type="dxa"/>
          </w:tcPr>
          <w:p w:rsidR="003C2062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32</w:t>
            </w:r>
            <w:r w:rsidR="00741BE4"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%</w:t>
            </w:r>
          </w:p>
        </w:tc>
        <w:tc>
          <w:tcPr>
            <w:tcW w:w="1773" w:type="dxa"/>
            <w:gridSpan w:val="2"/>
          </w:tcPr>
          <w:p w:rsidR="003C2062" w:rsidRPr="004907B5" w:rsidRDefault="003C2062" w:rsidP="00C43534">
            <w:pPr>
              <w:tabs>
                <w:tab w:val="left" w:pos="-720"/>
                <w:tab w:val="center" w:pos="2880"/>
                <w:tab w:val="center" w:pos="4320"/>
                <w:tab w:val="center" w:pos="5850"/>
                <w:tab w:val="center" w:pos="7200"/>
                <w:tab w:val="center" w:pos="8640"/>
                <w:tab w:val="center" w:pos="10080"/>
              </w:tabs>
              <w:suppressAutoHyphens/>
              <w:jc w:val="both"/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28</w:t>
            </w:r>
            <w:r w:rsidR="00741BE4">
              <w:rPr>
                <w:rFonts w:ascii="Times New Roman" w:eastAsia="Times New Roman" w:hAnsi="Times New Roman"/>
                <w:spacing w:val="-3"/>
                <w:szCs w:val="20"/>
                <w:lang w:val="en-GB" w:bidi="ar-SA"/>
              </w:rPr>
              <w:t>%</w:t>
            </w:r>
          </w:p>
        </w:tc>
      </w:tr>
    </w:tbl>
    <w:p w:rsidR="004E7F18" w:rsidRDefault="004E7F18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p w:rsidR="001661D4" w:rsidRDefault="001661D4" w:rsidP="00793005">
      <w:pPr>
        <w:rPr>
          <w:rFonts w:ascii="Times New Roman" w:hAnsi="Times New Roman"/>
        </w:rPr>
      </w:pP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2268"/>
        <w:gridCol w:w="7308"/>
      </w:tblGrid>
      <w:tr w:rsidR="00B00470" w:rsidRPr="00287D89" w:rsidTr="00C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8" w:space="0" w:color="000000" w:themeColor="text1"/>
              <w:bottom w:val="nil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Smart Goal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4E7F18" w:rsidRDefault="004E7F18" w:rsidP="00C43534">
            <w:pPr>
              <w:rPr>
                <w:rFonts w:ascii="Times New Roman" w:hAnsi="Times New Roman"/>
                <w:color w:val="auto"/>
              </w:rPr>
            </w:pPr>
            <w:r w:rsidRPr="004E7F18">
              <w:rPr>
                <w:rFonts w:ascii="Times New Roman" w:hAnsi="Times New Roman"/>
                <w:b/>
                <w:color w:val="auto"/>
              </w:rPr>
              <w:t>Improved Student Attendance</w:t>
            </w:r>
          </w:p>
        </w:tc>
      </w:tr>
      <w:tr w:rsidR="00B00470" w:rsidRPr="00287D89" w:rsidTr="00C43534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Strategies &amp; Actions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4E7F18" w:rsidRDefault="004E7F18" w:rsidP="00C43534">
            <w:pPr>
              <w:rPr>
                <w:rFonts w:ascii="Times New Roman" w:hAnsi="Times New Roman"/>
                <w:color w:val="auto"/>
              </w:rPr>
            </w:pPr>
            <w:r w:rsidRPr="004E7F18">
              <w:rPr>
                <w:rFonts w:ascii="Times New Roman" w:hAnsi="Times New Roman"/>
                <w:color w:val="auto"/>
              </w:rPr>
              <w:t>Implementation of MVHS Academic Incentive Policy</w:t>
            </w:r>
            <w:r w:rsidR="008772BE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B00470" w:rsidRPr="00287D89" w:rsidTr="00C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Responsibility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4E7F18" w:rsidRDefault="004E7F18" w:rsidP="00C43534">
            <w:pPr>
              <w:rPr>
                <w:rFonts w:ascii="Times New Roman" w:hAnsi="Times New Roman"/>
                <w:color w:val="auto"/>
              </w:rPr>
            </w:pPr>
            <w:r w:rsidRPr="004E7F18">
              <w:rPr>
                <w:rFonts w:ascii="Times New Roman" w:hAnsi="Times New Roman"/>
                <w:color w:val="auto"/>
              </w:rPr>
              <w:t>Administration, Guidance, SST</w:t>
            </w:r>
            <w:r w:rsidR="008772BE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B00470" w:rsidRPr="00287D89" w:rsidTr="00C43534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Resources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4E7F18" w:rsidRDefault="004E7F18" w:rsidP="00C43534">
            <w:pPr>
              <w:rPr>
                <w:rFonts w:ascii="Times New Roman" w:hAnsi="Times New Roman"/>
                <w:color w:val="auto"/>
              </w:rPr>
            </w:pPr>
            <w:r w:rsidRPr="004E7F18">
              <w:rPr>
                <w:rFonts w:ascii="Times New Roman" w:hAnsi="Times New Roman"/>
                <w:color w:val="auto"/>
              </w:rPr>
              <w:t>Progress reports, 5 day call home, Attendance Improvement Plan, Academic Incentive Policy</w:t>
            </w:r>
            <w:r w:rsidR="008772BE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B00470" w:rsidRPr="00287D89" w:rsidTr="00C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Timelines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4E7F18" w:rsidRDefault="00584E07" w:rsidP="00C43534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Ongoing</w:t>
            </w:r>
          </w:p>
        </w:tc>
      </w:tr>
      <w:tr w:rsidR="00B00470" w:rsidRPr="00287D89" w:rsidTr="00C43534"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70" w:rsidRPr="00287D89" w:rsidRDefault="00B00470" w:rsidP="00C43534">
            <w:pPr>
              <w:rPr>
                <w:rFonts w:ascii="Times New Roman" w:hAnsi="Times New Roman"/>
              </w:rPr>
            </w:pPr>
            <w:r w:rsidRPr="00287D89">
              <w:rPr>
                <w:rFonts w:ascii="Times New Roman" w:hAnsi="Times New Roman"/>
              </w:rPr>
              <w:t>Evidence of Success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B00470" w:rsidRPr="004E7F18" w:rsidRDefault="004E7F18" w:rsidP="00C43534">
            <w:pPr>
              <w:rPr>
                <w:rFonts w:ascii="Times New Roman" w:hAnsi="Times New Roman"/>
                <w:color w:val="auto"/>
              </w:rPr>
            </w:pPr>
            <w:r w:rsidRPr="004E7F18">
              <w:rPr>
                <w:rFonts w:ascii="Times New Roman" w:hAnsi="Times New Roman"/>
                <w:color w:val="auto"/>
              </w:rPr>
              <w:t>Improved attendance in all grades at MVHS</w:t>
            </w:r>
            <w:r w:rsidR="008772BE">
              <w:rPr>
                <w:rFonts w:ascii="Times New Roman" w:hAnsi="Times New Roman"/>
                <w:color w:val="auto"/>
              </w:rPr>
              <w:t>.</w:t>
            </w:r>
          </w:p>
        </w:tc>
      </w:tr>
    </w:tbl>
    <w:p w:rsidR="00B00470" w:rsidRDefault="00B00470" w:rsidP="00793005">
      <w:pPr>
        <w:rPr>
          <w:rFonts w:ascii="Times New Roman" w:hAnsi="Times New Roman"/>
        </w:rPr>
      </w:pPr>
    </w:p>
    <w:p w:rsidR="00F57008" w:rsidRDefault="00034D15" w:rsidP="00034D15">
      <w:pPr>
        <w:jc w:val="center"/>
        <w:rPr>
          <w:rFonts w:ascii="Times New Roman" w:eastAsia="Times New Roman" w:hAnsi="Times New Roman"/>
          <w:b/>
          <w:spacing w:val="-3"/>
          <w:szCs w:val="20"/>
          <w:lang w:val="en-GB" w:bidi="ar-SA"/>
        </w:rPr>
      </w:pPr>
      <w:r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 xml:space="preserve">Student by Grade that have Missed </w:t>
      </w:r>
      <w:proofErr w:type="gramStart"/>
      <w:r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>Over</w:t>
      </w:r>
      <w:proofErr w:type="gramEnd"/>
      <w:r>
        <w:rPr>
          <w:rFonts w:ascii="Times New Roman" w:eastAsia="Times New Roman" w:hAnsi="Times New Roman"/>
          <w:b/>
          <w:spacing w:val="-3"/>
          <w:szCs w:val="20"/>
          <w:lang w:val="en-GB" w:bidi="ar-SA"/>
        </w:rPr>
        <w:t xml:space="preserve"> 5 Days and 12 Days (Semester 1 Data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1863"/>
        <w:gridCol w:w="1863"/>
        <w:gridCol w:w="1863"/>
        <w:gridCol w:w="1863"/>
      </w:tblGrid>
      <w:tr w:rsidR="00034D15" w:rsidTr="00034D15">
        <w:tc>
          <w:tcPr>
            <w:tcW w:w="2124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 5 Days</w:t>
            </w:r>
          </w:p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 12 Days</w:t>
            </w:r>
          </w:p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 5 Days</w:t>
            </w:r>
          </w:p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2014-2015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 12 Days</w:t>
            </w:r>
          </w:p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2014-2015 </w:t>
            </w:r>
          </w:p>
        </w:tc>
      </w:tr>
      <w:tr w:rsidR="00034D15" w:rsidTr="00034D15">
        <w:tc>
          <w:tcPr>
            <w:tcW w:w="2124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32.3%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23.1%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52.0%</w:t>
            </w:r>
          </w:p>
        </w:tc>
        <w:tc>
          <w:tcPr>
            <w:tcW w:w="1863" w:type="dxa"/>
          </w:tcPr>
          <w:p w:rsidR="00034D15" w:rsidRDefault="00D2382F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27.0%</w:t>
            </w:r>
          </w:p>
        </w:tc>
      </w:tr>
      <w:tr w:rsidR="00034D15" w:rsidTr="00034D15">
        <w:tc>
          <w:tcPr>
            <w:tcW w:w="2124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46.3%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37.7%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53.9%</w:t>
            </w:r>
          </w:p>
        </w:tc>
        <w:tc>
          <w:tcPr>
            <w:tcW w:w="1863" w:type="dxa"/>
          </w:tcPr>
          <w:p w:rsidR="00034D15" w:rsidRDefault="00D2382F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26.0%</w:t>
            </w:r>
          </w:p>
        </w:tc>
      </w:tr>
      <w:tr w:rsidR="00034D15" w:rsidTr="00034D15">
        <w:tc>
          <w:tcPr>
            <w:tcW w:w="2124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54.7%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41.3%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56.0%</w:t>
            </w:r>
          </w:p>
        </w:tc>
        <w:tc>
          <w:tcPr>
            <w:tcW w:w="1863" w:type="dxa"/>
          </w:tcPr>
          <w:p w:rsidR="00034D15" w:rsidRDefault="00D2382F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35.1%</w:t>
            </w:r>
          </w:p>
        </w:tc>
      </w:tr>
      <w:tr w:rsidR="00034D15" w:rsidTr="00034D15">
        <w:tc>
          <w:tcPr>
            <w:tcW w:w="2124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54.0%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47%</w:t>
            </w:r>
          </w:p>
        </w:tc>
        <w:tc>
          <w:tcPr>
            <w:tcW w:w="1863" w:type="dxa"/>
          </w:tcPr>
          <w:p w:rsidR="00034D15" w:rsidRDefault="00034D15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72.2%</w:t>
            </w:r>
          </w:p>
        </w:tc>
        <w:tc>
          <w:tcPr>
            <w:tcW w:w="1863" w:type="dxa"/>
          </w:tcPr>
          <w:p w:rsidR="00034D15" w:rsidRDefault="00D2382F" w:rsidP="00034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54.0%</w:t>
            </w:r>
            <w:bookmarkStart w:id="0" w:name="_GoBack"/>
            <w:bookmarkEnd w:id="0"/>
          </w:p>
        </w:tc>
      </w:tr>
    </w:tbl>
    <w:p w:rsidR="00034D15" w:rsidRPr="00793005" w:rsidRDefault="00034D15" w:rsidP="00034D15">
      <w:pPr>
        <w:jc w:val="center"/>
        <w:rPr>
          <w:rFonts w:ascii="Times New Roman" w:hAnsi="Times New Roman"/>
        </w:rPr>
      </w:pPr>
    </w:p>
    <w:sectPr w:rsidR="00034D15" w:rsidRPr="00793005" w:rsidSect="001E671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34" w:rsidRDefault="00C43534" w:rsidP="00C2358B">
      <w:r>
        <w:separator/>
      </w:r>
    </w:p>
  </w:endnote>
  <w:endnote w:type="continuationSeparator" w:id="0">
    <w:p w:rsidR="00C43534" w:rsidRDefault="00C43534" w:rsidP="00C2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59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43534" w:rsidRDefault="00C4353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82F" w:rsidRPr="00D2382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 w:rsidRPr="00C2358B">
          <w:rPr>
            <w:rFonts w:ascii="Times New Roman" w:hAnsi="Times New Roman"/>
            <w:color w:val="7F7F7F" w:themeColor="background1" w:themeShade="7F"/>
            <w:spacing w:val="60"/>
          </w:rPr>
          <w:t>MVHS School Improvement Plan</w:t>
        </w:r>
      </w:p>
    </w:sdtContent>
  </w:sdt>
  <w:p w:rsidR="00C43534" w:rsidRDefault="00C43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34" w:rsidRDefault="00C43534" w:rsidP="00C2358B">
      <w:r>
        <w:separator/>
      </w:r>
    </w:p>
  </w:footnote>
  <w:footnote w:type="continuationSeparator" w:id="0">
    <w:p w:rsidR="00C43534" w:rsidRDefault="00C43534" w:rsidP="00C2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298"/>
    <w:multiLevelType w:val="hybridMultilevel"/>
    <w:tmpl w:val="F402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2E9"/>
    <w:multiLevelType w:val="hybridMultilevel"/>
    <w:tmpl w:val="4414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930"/>
    <w:multiLevelType w:val="hybridMultilevel"/>
    <w:tmpl w:val="99C0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78EF"/>
    <w:multiLevelType w:val="hybridMultilevel"/>
    <w:tmpl w:val="6B4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873"/>
    <w:multiLevelType w:val="hybridMultilevel"/>
    <w:tmpl w:val="4A4E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40C4F"/>
    <w:multiLevelType w:val="hybridMultilevel"/>
    <w:tmpl w:val="D8EA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7287"/>
    <w:multiLevelType w:val="hybridMultilevel"/>
    <w:tmpl w:val="05E4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352E"/>
    <w:multiLevelType w:val="hybridMultilevel"/>
    <w:tmpl w:val="BFD4A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A4BCB"/>
    <w:multiLevelType w:val="hybridMultilevel"/>
    <w:tmpl w:val="5380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E7E05"/>
    <w:multiLevelType w:val="hybridMultilevel"/>
    <w:tmpl w:val="1E76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962A5"/>
    <w:multiLevelType w:val="hybridMultilevel"/>
    <w:tmpl w:val="3374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1CD2"/>
    <w:multiLevelType w:val="hybridMultilevel"/>
    <w:tmpl w:val="CD18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58DE"/>
    <w:multiLevelType w:val="hybridMultilevel"/>
    <w:tmpl w:val="E6B2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85663"/>
    <w:multiLevelType w:val="hybridMultilevel"/>
    <w:tmpl w:val="B0EA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57689"/>
    <w:multiLevelType w:val="hybridMultilevel"/>
    <w:tmpl w:val="8E48D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0616C"/>
    <w:multiLevelType w:val="hybridMultilevel"/>
    <w:tmpl w:val="9050E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81E35"/>
    <w:multiLevelType w:val="hybridMultilevel"/>
    <w:tmpl w:val="C1F42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D20FA"/>
    <w:multiLevelType w:val="hybridMultilevel"/>
    <w:tmpl w:val="C1F42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17"/>
  </w:num>
  <w:num w:numId="15">
    <w:abstractNumId w:val="16"/>
  </w:num>
  <w:num w:numId="16">
    <w:abstractNumId w:val="4"/>
  </w:num>
  <w:num w:numId="17">
    <w:abstractNumId w:val="13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5"/>
    <w:rsid w:val="00034D15"/>
    <w:rsid w:val="00071875"/>
    <w:rsid w:val="001661D4"/>
    <w:rsid w:val="001C32C7"/>
    <w:rsid w:val="001E6713"/>
    <w:rsid w:val="00213E80"/>
    <w:rsid w:val="00224ACD"/>
    <w:rsid w:val="00287D89"/>
    <w:rsid w:val="00290FF3"/>
    <w:rsid w:val="002D127B"/>
    <w:rsid w:val="003A4D65"/>
    <w:rsid w:val="003C2062"/>
    <w:rsid w:val="003C3E22"/>
    <w:rsid w:val="00463549"/>
    <w:rsid w:val="004907B5"/>
    <w:rsid w:val="004E7F18"/>
    <w:rsid w:val="00514BED"/>
    <w:rsid w:val="005274BD"/>
    <w:rsid w:val="00584E07"/>
    <w:rsid w:val="005953E2"/>
    <w:rsid w:val="0070766F"/>
    <w:rsid w:val="00741BE4"/>
    <w:rsid w:val="0074258F"/>
    <w:rsid w:val="00761A21"/>
    <w:rsid w:val="00790782"/>
    <w:rsid w:val="00793005"/>
    <w:rsid w:val="00793F89"/>
    <w:rsid w:val="007C1AB3"/>
    <w:rsid w:val="007E46D1"/>
    <w:rsid w:val="008772BE"/>
    <w:rsid w:val="009C2D86"/>
    <w:rsid w:val="00B00470"/>
    <w:rsid w:val="00B1609C"/>
    <w:rsid w:val="00B22859"/>
    <w:rsid w:val="00B331D8"/>
    <w:rsid w:val="00B93C6D"/>
    <w:rsid w:val="00BD4DF2"/>
    <w:rsid w:val="00C0133B"/>
    <w:rsid w:val="00C21376"/>
    <w:rsid w:val="00C2358B"/>
    <w:rsid w:val="00C4306A"/>
    <w:rsid w:val="00C43534"/>
    <w:rsid w:val="00CB0C0D"/>
    <w:rsid w:val="00D2382F"/>
    <w:rsid w:val="00D60CAA"/>
    <w:rsid w:val="00D67ED5"/>
    <w:rsid w:val="00D811C1"/>
    <w:rsid w:val="00DB32D4"/>
    <w:rsid w:val="00DB3D90"/>
    <w:rsid w:val="00DE0288"/>
    <w:rsid w:val="00E331A5"/>
    <w:rsid w:val="00E8579D"/>
    <w:rsid w:val="00EA5448"/>
    <w:rsid w:val="00EB6175"/>
    <w:rsid w:val="00EE0196"/>
    <w:rsid w:val="00F228D8"/>
    <w:rsid w:val="00F51578"/>
    <w:rsid w:val="00F57008"/>
    <w:rsid w:val="00F62E8B"/>
    <w:rsid w:val="00F6325E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0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0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0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0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0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0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0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0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0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0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30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0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0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0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0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0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30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30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0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30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3005"/>
    <w:rPr>
      <w:b/>
      <w:bCs/>
    </w:rPr>
  </w:style>
  <w:style w:type="character" w:styleId="Emphasis">
    <w:name w:val="Emphasis"/>
    <w:basedOn w:val="DefaultParagraphFont"/>
    <w:uiPriority w:val="20"/>
    <w:qFormat/>
    <w:rsid w:val="007930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3005"/>
    <w:rPr>
      <w:szCs w:val="32"/>
    </w:rPr>
  </w:style>
  <w:style w:type="paragraph" w:styleId="ListParagraph">
    <w:name w:val="List Paragraph"/>
    <w:basedOn w:val="Normal"/>
    <w:uiPriority w:val="34"/>
    <w:qFormat/>
    <w:rsid w:val="007930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0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30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0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005"/>
    <w:rPr>
      <w:b/>
      <w:i/>
      <w:sz w:val="24"/>
    </w:rPr>
  </w:style>
  <w:style w:type="character" w:styleId="SubtleEmphasis">
    <w:name w:val="Subtle Emphasis"/>
    <w:uiPriority w:val="19"/>
    <w:qFormat/>
    <w:rsid w:val="007930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30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0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0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0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0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930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C1A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eNormal"/>
    <w:uiPriority w:val="60"/>
    <w:rsid w:val="00287D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2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5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5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0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0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0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0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0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0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0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0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0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0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30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0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0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0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0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0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30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30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0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30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3005"/>
    <w:rPr>
      <w:b/>
      <w:bCs/>
    </w:rPr>
  </w:style>
  <w:style w:type="character" w:styleId="Emphasis">
    <w:name w:val="Emphasis"/>
    <w:basedOn w:val="DefaultParagraphFont"/>
    <w:uiPriority w:val="20"/>
    <w:qFormat/>
    <w:rsid w:val="007930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3005"/>
    <w:rPr>
      <w:szCs w:val="32"/>
    </w:rPr>
  </w:style>
  <w:style w:type="paragraph" w:styleId="ListParagraph">
    <w:name w:val="List Paragraph"/>
    <w:basedOn w:val="Normal"/>
    <w:uiPriority w:val="34"/>
    <w:qFormat/>
    <w:rsid w:val="007930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0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30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0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005"/>
    <w:rPr>
      <w:b/>
      <w:i/>
      <w:sz w:val="24"/>
    </w:rPr>
  </w:style>
  <w:style w:type="character" w:styleId="SubtleEmphasis">
    <w:name w:val="Subtle Emphasis"/>
    <w:uiPriority w:val="19"/>
    <w:qFormat/>
    <w:rsid w:val="007930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30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0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0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0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0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930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C1A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eNormal"/>
    <w:uiPriority w:val="60"/>
    <w:rsid w:val="00287D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2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5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89C1-8302-4B8E-9FA9-85BCA10C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andrea.pleadwell</dc:creator>
  <cp:lastModifiedBy>Jamieson, Scott (ASD-N)</cp:lastModifiedBy>
  <cp:revision>11</cp:revision>
  <dcterms:created xsi:type="dcterms:W3CDTF">2014-03-11T15:57:00Z</dcterms:created>
  <dcterms:modified xsi:type="dcterms:W3CDTF">2015-01-21T13:22:00Z</dcterms:modified>
</cp:coreProperties>
</file>